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380A7B" w14:textId="77777777" w:rsidR="001A10CA" w:rsidRDefault="00B83897">
      <w:pPr>
        <w:jc w:val="center"/>
        <w:outlineLvl w:val="0"/>
        <w:rPr>
          <w:rFonts w:ascii="Times New Roman" w:hAnsi="Times New Roman" w:cs="Times New Roman"/>
          <w:sz w:val="20"/>
          <w:szCs w:val="22"/>
        </w:rPr>
      </w:pPr>
      <w:bookmarkStart w:id="0" w:name="Section1"/>
      <w:bookmarkEnd w:id="0"/>
      <w:r>
        <w:rPr>
          <w:rFonts w:ascii="Times New Roman" w:hAnsi="Times New Roman" w:cs="Times New Roman"/>
          <w:b/>
          <w:sz w:val="36"/>
          <w:szCs w:val="22"/>
        </w:rPr>
        <w:t>UNITED STATES</w:t>
      </w:r>
    </w:p>
    <w:p w14:paraId="3FF6E8A6" w14:textId="77777777" w:rsidR="001A10CA" w:rsidRDefault="00B83897">
      <w:pPr>
        <w:jc w:val="center"/>
        <w:rPr>
          <w:rFonts w:ascii="Times New Roman" w:hAnsi="Times New Roman" w:cs="Times New Roman"/>
          <w:sz w:val="20"/>
          <w:szCs w:val="22"/>
        </w:rPr>
      </w:pPr>
      <w:r>
        <w:rPr>
          <w:rFonts w:ascii="Times New Roman" w:hAnsi="Times New Roman" w:cs="Times New Roman"/>
          <w:b/>
          <w:sz w:val="36"/>
          <w:szCs w:val="22"/>
        </w:rPr>
        <w:t>SECURITIES AND EXCHANGE COMMISSION</w:t>
      </w:r>
    </w:p>
    <w:p w14:paraId="7E480B95" w14:textId="77777777" w:rsidR="001A10CA" w:rsidRDefault="00B83897">
      <w:pPr>
        <w:jc w:val="center"/>
        <w:rPr>
          <w:rFonts w:ascii="Times New Roman" w:hAnsi="Times New Roman" w:cs="Times New Roman"/>
          <w:sz w:val="20"/>
          <w:szCs w:val="22"/>
        </w:rPr>
      </w:pPr>
      <w:r>
        <w:rPr>
          <w:rFonts w:ascii="Times New Roman" w:hAnsi="Times New Roman" w:cs="Times New Roman"/>
          <w:b/>
          <w:sz w:val="22"/>
          <w:szCs w:val="22"/>
        </w:rPr>
        <w:t>Washington, D.C. 20549</w:t>
      </w:r>
    </w:p>
    <w:p w14:paraId="2CF146D2" w14:textId="77777777" w:rsidR="001A10CA" w:rsidRDefault="001A10CA">
      <w:pPr>
        <w:jc w:val="center"/>
        <w:rPr>
          <w:rFonts w:ascii="Times New Roman" w:hAnsi="Times New Roman" w:cs="Times New Roman"/>
          <w:sz w:val="20"/>
          <w:szCs w:val="22"/>
        </w:rPr>
      </w:pPr>
    </w:p>
    <w:p w14:paraId="3F36AB26" w14:textId="77777777" w:rsidR="001A10CA" w:rsidRDefault="00B83897">
      <w:pPr>
        <w:jc w:val="center"/>
        <w:rPr>
          <w:rFonts w:ascii="Times New Roman" w:hAnsi="Times New Roman" w:cs="Times New Roman"/>
          <w:sz w:val="20"/>
          <w:szCs w:val="22"/>
        </w:rPr>
      </w:pPr>
      <w:r>
        <w:rPr>
          <w:rFonts w:ascii="Times New Roman" w:hAnsi="Times New Roman" w:cs="Times New Roman"/>
          <w:b/>
          <w:sz w:val="36"/>
          <w:szCs w:val="22"/>
        </w:rPr>
        <w:t>FORM 8-K</w:t>
      </w:r>
    </w:p>
    <w:p w14:paraId="2F50A7DF" w14:textId="77777777" w:rsidR="001A10CA" w:rsidRDefault="00B83897">
      <w:pPr>
        <w:jc w:val="center"/>
        <w:rPr>
          <w:rFonts w:ascii="Times New Roman" w:hAnsi="Times New Roman" w:cs="Times New Roman"/>
          <w:sz w:val="22"/>
        </w:rPr>
      </w:pPr>
      <w:r>
        <w:rPr>
          <w:rFonts w:ascii="Times New Roman" w:hAnsi="Times New Roman" w:cs="Times New Roman"/>
          <w:b/>
        </w:rPr>
        <w:t>CURRENT REPORT</w:t>
      </w:r>
    </w:p>
    <w:p w14:paraId="4444F266" w14:textId="77777777" w:rsidR="001A10CA" w:rsidRDefault="00B83897">
      <w:pPr>
        <w:jc w:val="center"/>
        <w:rPr>
          <w:rFonts w:ascii="Times New Roman" w:hAnsi="Times New Roman" w:cs="Times New Roman"/>
          <w:sz w:val="22"/>
        </w:rPr>
      </w:pPr>
      <w:r>
        <w:rPr>
          <w:rFonts w:ascii="Times New Roman" w:hAnsi="Times New Roman" w:cs="Times New Roman"/>
          <w:b/>
        </w:rPr>
        <w:t>PURSUANT TO SECTION 13 OR 15(D)</w:t>
      </w:r>
    </w:p>
    <w:p w14:paraId="24140B79" w14:textId="77777777" w:rsidR="001A10CA" w:rsidRDefault="00B83897">
      <w:pPr>
        <w:jc w:val="center"/>
        <w:rPr>
          <w:rFonts w:ascii="Times New Roman" w:hAnsi="Times New Roman" w:cs="Times New Roman"/>
          <w:sz w:val="22"/>
        </w:rPr>
      </w:pPr>
      <w:r>
        <w:rPr>
          <w:rFonts w:ascii="Times New Roman" w:hAnsi="Times New Roman" w:cs="Times New Roman"/>
          <w:b/>
        </w:rPr>
        <w:t>OF THE SECURITIES EXCHANGE ACT OF 1934</w:t>
      </w:r>
    </w:p>
    <w:p w14:paraId="3008E152" w14:textId="77777777" w:rsidR="001A10CA" w:rsidRDefault="001A10CA">
      <w:pPr>
        <w:rPr>
          <w:sz w:val="20"/>
          <w:szCs w:val="22"/>
        </w:rPr>
      </w:pPr>
    </w:p>
    <w:p w14:paraId="5FB8E1C0" w14:textId="77777777" w:rsidR="001A10CA" w:rsidRDefault="00B83897">
      <w:pPr>
        <w:jc w:val="center"/>
        <w:rPr>
          <w:rFonts w:ascii="Times New Roman" w:hAnsi="Times New Roman" w:cs="Times New Roman"/>
          <w:sz w:val="20"/>
          <w:szCs w:val="22"/>
        </w:rPr>
      </w:pPr>
      <w:r>
        <w:rPr>
          <w:rFonts w:ascii="Times New Roman" w:hAnsi="Times New Roman" w:cs="Times New Roman"/>
          <w:b/>
          <w:sz w:val="22"/>
          <w:szCs w:val="22"/>
        </w:rPr>
        <w:t>Date of Report (Date of earliest event reported): June 28, 2024</w:t>
      </w:r>
    </w:p>
    <w:p w14:paraId="52B97038" w14:textId="77777777" w:rsidR="001A10CA" w:rsidRDefault="00B83897">
      <w:pPr>
        <w:jc w:val="center"/>
        <w:rPr>
          <w:rFonts w:ascii="Times New Roman" w:hAnsi="Times New Roman" w:cs="Times New Roman"/>
          <w:sz w:val="20"/>
          <w:szCs w:val="22"/>
        </w:rPr>
      </w:pPr>
      <w:r>
        <w:rPr>
          <w:rFonts w:ascii="Times New Roman" w:hAnsi="Times New Roman" w:cs="Times New Roman"/>
          <w:b/>
          <w:sz w:val="48"/>
          <w:szCs w:val="22"/>
        </w:rPr>
        <w:t xml:space="preserve">Via </w:t>
      </w:r>
      <w:r>
        <w:rPr>
          <w:rFonts w:ascii="Times New Roman" w:hAnsi="Times New Roman" w:cs="Times New Roman"/>
          <w:b/>
          <w:sz w:val="48"/>
          <w:szCs w:val="22"/>
        </w:rPr>
        <w:t>Renewables, Inc.</w:t>
      </w:r>
    </w:p>
    <w:p w14:paraId="2F12FCA5" w14:textId="77777777" w:rsidR="001A10CA" w:rsidRDefault="00B83897">
      <w:pPr>
        <w:spacing w:after="120"/>
        <w:jc w:val="center"/>
        <w:rPr>
          <w:rFonts w:ascii="Times New Roman" w:hAnsi="Times New Roman" w:cs="Times New Roman"/>
          <w:sz w:val="20"/>
          <w:szCs w:val="22"/>
        </w:rPr>
      </w:pPr>
      <w:r>
        <w:rPr>
          <w:rFonts w:ascii="Times New Roman" w:hAnsi="Times New Roman" w:cs="Times New Roman"/>
          <w:b/>
          <w:sz w:val="20"/>
          <w:szCs w:val="22"/>
        </w:rPr>
        <w:t>(Exact Name of Registrant as Specified in its Charter)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1A10CA" w14:paraId="4A0F0195" w14:textId="77777777">
        <w:trPr>
          <w:jc w:val="center"/>
        </w:trPr>
        <w:tc>
          <w:tcPr>
            <w:tcW w:w="3116" w:type="dxa"/>
          </w:tcPr>
          <w:p w14:paraId="067319CA" w14:textId="77777777" w:rsidR="001A10CA" w:rsidRDefault="00B83897">
            <w:pPr>
              <w:jc w:val="center"/>
              <w:rPr>
                <w:rFonts w:ascii="Times New Roman" w:hAnsi="Times New Roman" w:cs="Times New Roman"/>
                <w:b/>
                <w:bCs/>
                <w:sz w:val="20"/>
              </w:rPr>
            </w:pPr>
            <w:r>
              <w:rPr>
                <w:rFonts w:ascii="Times New Roman" w:hAnsi="Times New Roman" w:cs="Times New Roman"/>
                <w:b/>
                <w:bCs/>
                <w:sz w:val="20"/>
              </w:rPr>
              <w:t>Delaware</w:t>
            </w:r>
          </w:p>
          <w:p w14:paraId="08B117AE" w14:textId="77777777" w:rsidR="001A10CA" w:rsidRDefault="00B83897">
            <w:pPr>
              <w:ind w:left="67" w:right="67"/>
              <w:jc w:val="center"/>
              <w:rPr>
                <w:rFonts w:ascii="Times New Roman" w:hAnsi="Times New Roman" w:cs="Times New Roman"/>
                <w:b/>
                <w:bCs/>
                <w:sz w:val="20"/>
              </w:rPr>
            </w:pPr>
            <w:r>
              <w:rPr>
                <w:rFonts w:ascii="Times New Roman" w:eastAsia="Times New Roman" w:hAnsi="Times New Roman" w:cs="Times New Roman"/>
                <w:b/>
                <w:kern w:val="16"/>
                <w:sz w:val="16"/>
              </w:rPr>
              <w:t>(State or Other Jurisdiction of Incorporation)</w:t>
            </w:r>
          </w:p>
        </w:tc>
        <w:tc>
          <w:tcPr>
            <w:tcW w:w="3117" w:type="dxa"/>
          </w:tcPr>
          <w:p w14:paraId="0CE611A8" w14:textId="77777777" w:rsidR="001A10CA" w:rsidRDefault="00B83897">
            <w:pPr>
              <w:jc w:val="center"/>
              <w:rPr>
                <w:rFonts w:ascii="Times New Roman" w:hAnsi="Times New Roman" w:cs="Times New Roman"/>
                <w:b/>
                <w:bCs/>
                <w:sz w:val="20"/>
              </w:rPr>
            </w:pPr>
            <w:r>
              <w:rPr>
                <w:rFonts w:ascii="Times New Roman" w:hAnsi="Times New Roman" w:cs="Times New Roman"/>
                <w:b/>
                <w:bCs/>
                <w:sz w:val="20"/>
              </w:rPr>
              <w:t>001-36559</w:t>
            </w:r>
          </w:p>
          <w:p w14:paraId="71400A48" w14:textId="77777777" w:rsidR="001A10CA" w:rsidRDefault="00B83897">
            <w:pPr>
              <w:ind w:left="67" w:right="67"/>
              <w:jc w:val="center"/>
              <w:rPr>
                <w:rFonts w:ascii="Times New Roman" w:eastAsia="Times New Roman" w:hAnsi="Times New Roman" w:cs="Times New Roman"/>
                <w:b/>
                <w:kern w:val="16"/>
                <w:sz w:val="16"/>
              </w:rPr>
            </w:pPr>
            <w:r>
              <w:rPr>
                <w:rFonts w:ascii="Times New Roman" w:eastAsia="Times New Roman" w:hAnsi="Times New Roman" w:cs="Times New Roman"/>
                <w:b/>
                <w:kern w:val="16"/>
                <w:sz w:val="16"/>
              </w:rPr>
              <w:t>(Commission</w:t>
            </w:r>
          </w:p>
          <w:p w14:paraId="40D76B76" w14:textId="77777777" w:rsidR="001A10CA" w:rsidRDefault="00B83897">
            <w:pPr>
              <w:ind w:left="67" w:right="67"/>
              <w:jc w:val="center"/>
              <w:rPr>
                <w:rFonts w:ascii="Times New Roman" w:hAnsi="Times New Roman" w:cs="Times New Roman"/>
                <w:sz w:val="20"/>
              </w:rPr>
            </w:pPr>
            <w:r>
              <w:rPr>
                <w:rFonts w:ascii="Times New Roman" w:eastAsia="Times New Roman" w:hAnsi="Times New Roman" w:cs="Times New Roman"/>
                <w:b/>
                <w:kern w:val="16"/>
                <w:sz w:val="16"/>
              </w:rPr>
              <w:t>File Number)</w:t>
            </w:r>
          </w:p>
        </w:tc>
        <w:tc>
          <w:tcPr>
            <w:tcW w:w="3117" w:type="dxa"/>
          </w:tcPr>
          <w:p w14:paraId="234258B9" w14:textId="77777777" w:rsidR="001A10CA" w:rsidRDefault="00B83897">
            <w:pPr>
              <w:ind w:left="67" w:right="67"/>
              <w:jc w:val="center"/>
              <w:rPr>
                <w:rFonts w:ascii="Times New Roman" w:eastAsia="Times New Roman" w:hAnsi="Times New Roman" w:cs="Times New Roman"/>
                <w:b/>
                <w:kern w:val="16"/>
                <w:sz w:val="20"/>
                <w:szCs w:val="32"/>
              </w:rPr>
            </w:pPr>
            <w:r>
              <w:rPr>
                <w:rFonts w:ascii="Times New Roman" w:eastAsia="Times New Roman" w:hAnsi="Times New Roman" w:cs="Times New Roman"/>
                <w:b/>
                <w:kern w:val="16"/>
                <w:sz w:val="20"/>
                <w:szCs w:val="32"/>
              </w:rPr>
              <w:t>46-5453215</w:t>
            </w:r>
          </w:p>
          <w:p w14:paraId="4352764B" w14:textId="77777777" w:rsidR="001A10CA" w:rsidRDefault="00B83897">
            <w:pPr>
              <w:ind w:left="67" w:right="67"/>
              <w:jc w:val="center"/>
              <w:rPr>
                <w:rFonts w:ascii="Times New Roman" w:eastAsia="Times New Roman" w:hAnsi="Times New Roman" w:cs="Times New Roman"/>
                <w:b/>
                <w:kern w:val="16"/>
                <w:sz w:val="16"/>
              </w:rPr>
            </w:pPr>
            <w:r>
              <w:rPr>
                <w:rFonts w:ascii="Times New Roman" w:eastAsia="Times New Roman" w:hAnsi="Times New Roman" w:cs="Times New Roman"/>
                <w:b/>
                <w:kern w:val="16"/>
                <w:sz w:val="16"/>
              </w:rPr>
              <w:t>(IRS Employer</w:t>
            </w:r>
          </w:p>
          <w:p w14:paraId="4D90E0DB" w14:textId="77777777" w:rsidR="001A10CA" w:rsidRDefault="00B83897">
            <w:pPr>
              <w:ind w:left="67" w:right="67"/>
              <w:jc w:val="center"/>
              <w:rPr>
                <w:rFonts w:ascii="Times New Roman" w:eastAsia="Times New Roman" w:hAnsi="Times New Roman" w:cs="Times New Roman"/>
                <w:b/>
                <w:kern w:val="16"/>
                <w:sz w:val="16"/>
              </w:rPr>
            </w:pPr>
            <w:r>
              <w:rPr>
                <w:rFonts w:ascii="Times New Roman" w:eastAsia="Times New Roman" w:hAnsi="Times New Roman" w:cs="Times New Roman"/>
                <w:b/>
                <w:kern w:val="16"/>
                <w:sz w:val="16"/>
              </w:rPr>
              <w:t>Identification Number)</w:t>
            </w:r>
          </w:p>
        </w:tc>
      </w:tr>
    </w:tbl>
    <w:p w14:paraId="3CBC8AAB" w14:textId="77777777" w:rsidR="001A10CA" w:rsidRDefault="001A10CA">
      <w:pPr>
        <w:rPr>
          <w:rFonts w:ascii="Times New Roman" w:hAnsi="Times New Roman" w:cs="Times New Roman"/>
          <w:sz w:val="20"/>
          <w:szCs w:val="22"/>
        </w:rPr>
      </w:pPr>
    </w:p>
    <w:p w14:paraId="28209E49" w14:textId="77777777" w:rsidR="001A10CA" w:rsidRDefault="00B83897">
      <w:pPr>
        <w:jc w:val="center"/>
        <w:rPr>
          <w:rFonts w:ascii="Times New Roman" w:hAnsi="Times New Roman" w:cs="Times New Roman"/>
          <w:sz w:val="20"/>
          <w:szCs w:val="22"/>
        </w:rPr>
      </w:pPr>
      <w:r>
        <w:rPr>
          <w:rFonts w:ascii="Times New Roman" w:hAnsi="Times New Roman" w:cs="Times New Roman"/>
          <w:b/>
          <w:sz w:val="20"/>
          <w:szCs w:val="22"/>
        </w:rPr>
        <w:t>12140 Wickchester Ln, Ste 100</w:t>
      </w:r>
    </w:p>
    <w:p w14:paraId="06651A09" w14:textId="77777777" w:rsidR="001A10CA" w:rsidRDefault="00B83897">
      <w:pPr>
        <w:jc w:val="center"/>
        <w:rPr>
          <w:rFonts w:ascii="Times New Roman" w:hAnsi="Times New Roman" w:cs="Times New Roman"/>
          <w:sz w:val="20"/>
          <w:szCs w:val="22"/>
        </w:rPr>
      </w:pPr>
      <w:r>
        <w:rPr>
          <w:rFonts w:ascii="Times New Roman" w:hAnsi="Times New Roman" w:cs="Times New Roman"/>
          <w:b/>
          <w:sz w:val="20"/>
          <w:szCs w:val="22"/>
        </w:rPr>
        <w:t>Houston, Texas 77079</w:t>
      </w:r>
    </w:p>
    <w:p w14:paraId="6FA471A1" w14:textId="77777777" w:rsidR="001A10CA" w:rsidRDefault="00B83897">
      <w:pPr>
        <w:jc w:val="center"/>
        <w:rPr>
          <w:rFonts w:ascii="Times New Roman" w:hAnsi="Times New Roman" w:cs="Times New Roman"/>
          <w:sz w:val="20"/>
          <w:szCs w:val="22"/>
        </w:rPr>
      </w:pPr>
      <w:r>
        <w:rPr>
          <w:rFonts w:ascii="Times New Roman" w:hAnsi="Times New Roman" w:cs="Times New Roman"/>
          <w:b/>
          <w:sz w:val="16"/>
          <w:szCs w:val="22"/>
        </w:rPr>
        <w:t>(Address of Principal Executive Offices)</w:t>
      </w:r>
    </w:p>
    <w:p w14:paraId="12A82DB2" w14:textId="77777777" w:rsidR="001A10CA" w:rsidRDefault="00B83897">
      <w:pPr>
        <w:jc w:val="center"/>
        <w:rPr>
          <w:rFonts w:ascii="Times New Roman" w:hAnsi="Times New Roman" w:cs="Times New Roman"/>
          <w:sz w:val="20"/>
          <w:szCs w:val="22"/>
        </w:rPr>
      </w:pPr>
      <w:r>
        <w:rPr>
          <w:rFonts w:ascii="Times New Roman" w:hAnsi="Times New Roman" w:cs="Times New Roman"/>
          <w:b/>
          <w:sz w:val="16"/>
          <w:szCs w:val="22"/>
        </w:rPr>
        <w:t>(Zip Code)</w:t>
      </w:r>
    </w:p>
    <w:p w14:paraId="58EDB10C" w14:textId="77777777" w:rsidR="001A10CA" w:rsidRDefault="00B83897">
      <w:pPr>
        <w:jc w:val="center"/>
        <w:rPr>
          <w:rFonts w:ascii="Times New Roman" w:hAnsi="Times New Roman" w:cs="Times New Roman"/>
          <w:sz w:val="20"/>
          <w:szCs w:val="22"/>
        </w:rPr>
      </w:pPr>
      <w:r>
        <w:rPr>
          <w:rFonts w:ascii="Times New Roman" w:hAnsi="Times New Roman" w:cs="Times New Roman"/>
          <w:b/>
          <w:sz w:val="20"/>
          <w:szCs w:val="22"/>
        </w:rPr>
        <w:t>(713) 600-2600</w:t>
      </w:r>
    </w:p>
    <w:p w14:paraId="31ADF9B8" w14:textId="77777777" w:rsidR="001A10CA" w:rsidRDefault="00B83897">
      <w:pPr>
        <w:jc w:val="center"/>
        <w:rPr>
          <w:rFonts w:ascii="Times New Roman" w:hAnsi="Times New Roman" w:cs="Times New Roman"/>
          <w:sz w:val="20"/>
          <w:szCs w:val="22"/>
        </w:rPr>
      </w:pPr>
      <w:r>
        <w:rPr>
          <w:rFonts w:ascii="Times New Roman" w:hAnsi="Times New Roman" w:cs="Times New Roman"/>
          <w:b/>
          <w:sz w:val="16"/>
          <w:szCs w:val="22"/>
        </w:rPr>
        <w:t>(Registrant’s Telephone Number, Including Area Code)</w:t>
      </w:r>
    </w:p>
    <w:p w14:paraId="7A51D1F2" w14:textId="77777777" w:rsidR="001A10CA" w:rsidRDefault="001A10CA">
      <w:pPr>
        <w:jc w:val="center"/>
        <w:rPr>
          <w:rFonts w:ascii="Times New Roman" w:hAnsi="Times New Roman" w:cs="Times New Roman"/>
          <w:sz w:val="16"/>
          <w:szCs w:val="22"/>
        </w:rPr>
      </w:pPr>
    </w:p>
    <w:p w14:paraId="2FF02368" w14:textId="77777777" w:rsidR="001A10CA" w:rsidRDefault="00B83897">
      <w:pPr>
        <w:rPr>
          <w:rFonts w:ascii="Times New Roman" w:hAnsi="Times New Roman" w:cs="Times New Roman"/>
          <w:sz w:val="20"/>
          <w:szCs w:val="22"/>
        </w:rPr>
      </w:pPr>
      <w:r>
        <w:rPr>
          <w:rFonts w:ascii="Times New Roman" w:hAnsi="Times New Roman" w:cs="Times New Roman"/>
          <w:sz w:val="20"/>
          <w:szCs w:val="22"/>
        </w:rPr>
        <w:t>Check the appropriate box below if the Form 8-K filing is intended to simultaneously satisfy the filing obligation of the registrant under any of the following provisions:</w:t>
      </w:r>
    </w:p>
    <w:p w14:paraId="2A8B153D" w14:textId="77777777" w:rsidR="001A10CA" w:rsidRDefault="001A10CA">
      <w:pPr>
        <w:rPr>
          <w:rFonts w:ascii="Times New Roman" w:hAnsi="Times New Roman" w:cs="Times New Roman"/>
          <w:sz w:val="20"/>
          <w:szCs w:val="22"/>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9270"/>
      </w:tblGrid>
      <w:tr w:rsidR="001A10CA" w14:paraId="2CF585AA" w14:textId="77777777">
        <w:trPr>
          <w:cantSplit/>
          <w:trHeight w:hRule="exact" w:val="270"/>
        </w:trPr>
        <w:tc>
          <w:tcPr>
            <w:tcW w:w="990" w:type="dxa"/>
            <w:tcBorders>
              <w:top w:val="nil"/>
              <w:left w:val="nil"/>
              <w:bottom w:val="nil"/>
              <w:right w:val="nil"/>
            </w:tcBorders>
            <w:tcMar>
              <w:top w:w="0" w:type="dxa"/>
              <w:left w:w="53" w:type="dxa"/>
              <w:bottom w:w="0" w:type="dxa"/>
              <w:right w:w="53" w:type="dxa"/>
            </w:tcMar>
          </w:tcPr>
          <w:p w14:paraId="34BA9170" w14:textId="77777777" w:rsidR="001A10CA" w:rsidRDefault="00B83897">
            <w:pPr>
              <w:keepNext/>
              <w:ind w:left="7" w:right="43"/>
              <w:jc w:val="center"/>
              <w:rPr>
                <w:rFonts w:ascii="Times New Roman" w:hAnsi="Times New Roman" w:cs="Times New Roman"/>
                <w:sz w:val="20"/>
                <w:szCs w:val="22"/>
              </w:rPr>
            </w:pPr>
            <w:r>
              <w:rPr>
                <w:rFonts w:ascii="Times New Roman" w:hAnsi="Times New Roman" w:cs="Times New Roman"/>
                <w:sz w:val="20"/>
                <w:szCs w:val="20"/>
              </w:rPr>
              <w:sym w:font="Wingdings" w:char="F0A8"/>
            </w:r>
          </w:p>
        </w:tc>
        <w:tc>
          <w:tcPr>
            <w:tcW w:w="9270" w:type="dxa"/>
            <w:tcBorders>
              <w:top w:val="nil"/>
              <w:left w:val="nil"/>
              <w:bottom w:val="nil"/>
              <w:right w:val="nil"/>
            </w:tcBorders>
            <w:tcMar>
              <w:top w:w="0" w:type="dxa"/>
              <w:left w:w="53" w:type="dxa"/>
              <w:bottom w:w="0" w:type="dxa"/>
              <w:right w:w="53" w:type="dxa"/>
            </w:tcMar>
          </w:tcPr>
          <w:p w14:paraId="746A4C14" w14:textId="77777777" w:rsidR="001A10CA" w:rsidRDefault="00B83897">
            <w:pPr>
              <w:keepNext/>
              <w:ind w:left="67" w:right="40"/>
              <w:rPr>
                <w:rFonts w:ascii="Times New Roman" w:hAnsi="Times New Roman" w:cs="Times New Roman"/>
                <w:sz w:val="20"/>
                <w:szCs w:val="22"/>
              </w:rPr>
            </w:pPr>
            <w:r>
              <w:rPr>
                <w:rFonts w:ascii="Times New Roman" w:hAnsi="Times New Roman" w:cs="Times New Roman"/>
                <w:sz w:val="20"/>
                <w:szCs w:val="22"/>
              </w:rPr>
              <w:t>Written communications pursuant to Rule 425 under the Securities Act (17 CFR 230.425)</w:t>
            </w:r>
          </w:p>
        </w:tc>
      </w:tr>
      <w:tr w:rsidR="001A10CA" w14:paraId="1C97D9F1" w14:textId="77777777">
        <w:trPr>
          <w:cantSplit/>
          <w:trHeight w:hRule="exact" w:val="270"/>
        </w:trPr>
        <w:tc>
          <w:tcPr>
            <w:tcW w:w="990" w:type="dxa"/>
            <w:tcBorders>
              <w:top w:val="nil"/>
              <w:left w:val="nil"/>
              <w:bottom w:val="nil"/>
              <w:right w:val="nil"/>
            </w:tcBorders>
            <w:tcMar>
              <w:top w:w="0" w:type="dxa"/>
              <w:left w:w="53" w:type="dxa"/>
              <w:bottom w:w="0" w:type="dxa"/>
              <w:right w:w="53" w:type="dxa"/>
            </w:tcMar>
            <w:vAlign w:val="center"/>
          </w:tcPr>
          <w:p w14:paraId="6215A1E6" w14:textId="77777777" w:rsidR="001A10CA" w:rsidRDefault="00B83897">
            <w:pPr>
              <w:keepNext/>
              <w:ind w:left="7" w:right="43"/>
              <w:jc w:val="center"/>
              <w:rPr>
                <w:rFonts w:ascii="Times New Roman" w:hAnsi="Times New Roman" w:cs="Times New Roman"/>
                <w:sz w:val="20"/>
                <w:szCs w:val="22"/>
              </w:rPr>
            </w:pPr>
            <w:r>
              <w:rPr>
                <w:rFonts w:ascii="Times New Roman" w:hAnsi="Times New Roman" w:cs="Times New Roman"/>
                <w:sz w:val="20"/>
                <w:szCs w:val="20"/>
              </w:rPr>
              <w:sym w:font="Wingdings" w:char="F0A8"/>
            </w:r>
          </w:p>
        </w:tc>
        <w:tc>
          <w:tcPr>
            <w:tcW w:w="9270" w:type="dxa"/>
            <w:tcBorders>
              <w:top w:val="nil"/>
              <w:left w:val="nil"/>
              <w:bottom w:val="nil"/>
              <w:right w:val="nil"/>
            </w:tcBorders>
            <w:tcMar>
              <w:top w:w="0" w:type="dxa"/>
              <w:left w:w="53" w:type="dxa"/>
              <w:bottom w:w="0" w:type="dxa"/>
              <w:right w:w="53" w:type="dxa"/>
            </w:tcMar>
          </w:tcPr>
          <w:p w14:paraId="72F0D7E8" w14:textId="77777777" w:rsidR="001A10CA" w:rsidRDefault="00B83897">
            <w:pPr>
              <w:keepNext/>
              <w:ind w:left="67" w:right="40"/>
              <w:rPr>
                <w:rFonts w:ascii="Times New Roman" w:hAnsi="Times New Roman" w:cs="Times New Roman"/>
                <w:sz w:val="20"/>
                <w:szCs w:val="22"/>
              </w:rPr>
            </w:pPr>
            <w:r>
              <w:rPr>
                <w:rFonts w:ascii="Times New Roman" w:hAnsi="Times New Roman" w:cs="Times New Roman"/>
                <w:sz w:val="20"/>
                <w:szCs w:val="22"/>
              </w:rPr>
              <w:t>Soliciting material pursuant to Rule 14a-12 under the Exchange Act (17 CFR 240.14a-12)</w:t>
            </w:r>
          </w:p>
        </w:tc>
      </w:tr>
      <w:tr w:rsidR="001A10CA" w14:paraId="0928B3E9" w14:textId="77777777">
        <w:trPr>
          <w:cantSplit/>
          <w:trHeight w:hRule="exact" w:val="270"/>
        </w:trPr>
        <w:tc>
          <w:tcPr>
            <w:tcW w:w="990" w:type="dxa"/>
            <w:tcBorders>
              <w:top w:val="nil"/>
              <w:left w:val="nil"/>
              <w:bottom w:val="nil"/>
              <w:right w:val="nil"/>
            </w:tcBorders>
            <w:tcMar>
              <w:top w:w="0" w:type="dxa"/>
              <w:left w:w="53" w:type="dxa"/>
              <w:bottom w:w="0" w:type="dxa"/>
              <w:right w:w="53" w:type="dxa"/>
            </w:tcMar>
            <w:vAlign w:val="center"/>
          </w:tcPr>
          <w:p w14:paraId="0890B35E" w14:textId="77777777" w:rsidR="001A10CA" w:rsidRDefault="00B83897">
            <w:pPr>
              <w:keepNext/>
              <w:ind w:left="7" w:right="43"/>
              <w:jc w:val="center"/>
              <w:rPr>
                <w:rFonts w:ascii="Times New Roman" w:hAnsi="Times New Roman" w:cs="Times New Roman"/>
                <w:sz w:val="20"/>
                <w:szCs w:val="22"/>
              </w:rPr>
            </w:pPr>
            <w:r>
              <w:rPr>
                <w:rFonts w:ascii="Times New Roman" w:hAnsi="Times New Roman" w:cs="Times New Roman"/>
                <w:sz w:val="20"/>
                <w:szCs w:val="20"/>
              </w:rPr>
              <w:sym w:font="Wingdings" w:char="F0A8"/>
            </w:r>
          </w:p>
        </w:tc>
        <w:tc>
          <w:tcPr>
            <w:tcW w:w="9270" w:type="dxa"/>
            <w:tcBorders>
              <w:top w:val="nil"/>
              <w:left w:val="nil"/>
              <w:bottom w:val="nil"/>
              <w:right w:val="nil"/>
            </w:tcBorders>
            <w:tcMar>
              <w:top w:w="0" w:type="dxa"/>
              <w:left w:w="53" w:type="dxa"/>
              <w:bottom w:w="0" w:type="dxa"/>
              <w:right w:w="53" w:type="dxa"/>
            </w:tcMar>
          </w:tcPr>
          <w:p w14:paraId="323DD532" w14:textId="77777777" w:rsidR="001A10CA" w:rsidRDefault="00B83897">
            <w:pPr>
              <w:keepNext/>
              <w:ind w:left="67" w:right="40"/>
              <w:rPr>
                <w:rFonts w:ascii="Times New Roman" w:hAnsi="Times New Roman" w:cs="Times New Roman"/>
                <w:sz w:val="20"/>
                <w:szCs w:val="22"/>
              </w:rPr>
            </w:pPr>
            <w:r>
              <w:rPr>
                <w:rFonts w:ascii="Times New Roman" w:hAnsi="Times New Roman" w:cs="Times New Roman"/>
                <w:sz w:val="20"/>
                <w:szCs w:val="22"/>
              </w:rPr>
              <w:t>Pre-commencement communications pursuant to Rule 14d-2(b) under the Exchange Act (17 CFR 240.14d-2(b))</w:t>
            </w:r>
          </w:p>
        </w:tc>
      </w:tr>
      <w:tr w:rsidR="001A10CA" w14:paraId="7C0F52E7" w14:textId="77777777">
        <w:trPr>
          <w:cantSplit/>
          <w:trHeight w:hRule="exact" w:val="270"/>
        </w:trPr>
        <w:tc>
          <w:tcPr>
            <w:tcW w:w="990" w:type="dxa"/>
            <w:tcBorders>
              <w:top w:val="nil"/>
              <w:left w:val="nil"/>
              <w:bottom w:val="nil"/>
              <w:right w:val="nil"/>
            </w:tcBorders>
            <w:tcMar>
              <w:top w:w="0" w:type="dxa"/>
              <w:left w:w="53" w:type="dxa"/>
              <w:bottom w:w="0" w:type="dxa"/>
              <w:right w:w="53" w:type="dxa"/>
            </w:tcMar>
            <w:vAlign w:val="center"/>
          </w:tcPr>
          <w:p w14:paraId="798AB5D3" w14:textId="77777777" w:rsidR="001A10CA" w:rsidRDefault="00B83897">
            <w:pPr>
              <w:ind w:left="7" w:right="43"/>
              <w:jc w:val="center"/>
              <w:rPr>
                <w:rFonts w:ascii="Times New Roman" w:hAnsi="Times New Roman" w:cs="Times New Roman"/>
                <w:sz w:val="20"/>
                <w:szCs w:val="22"/>
              </w:rPr>
            </w:pPr>
            <w:r>
              <w:rPr>
                <w:rFonts w:ascii="Times New Roman" w:hAnsi="Times New Roman" w:cs="Times New Roman"/>
                <w:sz w:val="20"/>
                <w:szCs w:val="20"/>
              </w:rPr>
              <w:sym w:font="Wingdings" w:char="F0A8"/>
            </w:r>
          </w:p>
        </w:tc>
        <w:tc>
          <w:tcPr>
            <w:tcW w:w="9270" w:type="dxa"/>
            <w:tcBorders>
              <w:top w:val="nil"/>
              <w:left w:val="nil"/>
              <w:bottom w:val="nil"/>
              <w:right w:val="nil"/>
            </w:tcBorders>
            <w:tcMar>
              <w:top w:w="0" w:type="dxa"/>
              <w:left w:w="53" w:type="dxa"/>
              <w:bottom w:w="0" w:type="dxa"/>
              <w:right w:w="53" w:type="dxa"/>
            </w:tcMar>
          </w:tcPr>
          <w:p w14:paraId="596E6B18" w14:textId="77777777" w:rsidR="001A10CA" w:rsidRDefault="00B83897">
            <w:pPr>
              <w:ind w:left="67" w:right="40"/>
              <w:rPr>
                <w:rFonts w:ascii="Times New Roman" w:hAnsi="Times New Roman" w:cs="Times New Roman"/>
                <w:sz w:val="20"/>
                <w:szCs w:val="22"/>
              </w:rPr>
            </w:pPr>
            <w:r>
              <w:rPr>
                <w:rFonts w:ascii="Times New Roman" w:hAnsi="Times New Roman" w:cs="Times New Roman"/>
                <w:sz w:val="20"/>
                <w:szCs w:val="22"/>
              </w:rPr>
              <w:t>Pre-commencement communications pursuant to Rule 13e-4(c) under the Exchange Act (17 CFR 240.13e-4(c))</w:t>
            </w:r>
          </w:p>
        </w:tc>
      </w:tr>
    </w:tbl>
    <w:p w14:paraId="72EC6A4A" w14:textId="77777777" w:rsidR="001A10CA" w:rsidRDefault="001A10CA">
      <w:pPr>
        <w:rPr>
          <w:rFonts w:ascii="Times New Roman" w:hAnsi="Times New Roman" w:cs="Times New Roman"/>
          <w:sz w:val="20"/>
          <w:szCs w:val="22"/>
        </w:rPr>
      </w:pPr>
    </w:p>
    <w:p w14:paraId="72B69B2E" w14:textId="77777777" w:rsidR="001A10CA" w:rsidRDefault="00B83897">
      <w:pPr>
        <w:rPr>
          <w:rFonts w:ascii="Times New Roman" w:hAnsi="Times New Roman" w:cs="Times New Roman"/>
          <w:sz w:val="20"/>
          <w:szCs w:val="22"/>
        </w:rPr>
      </w:pPr>
      <w:r>
        <w:rPr>
          <w:rFonts w:ascii="Times New Roman" w:hAnsi="Times New Roman" w:cs="Times New Roman"/>
          <w:sz w:val="20"/>
          <w:szCs w:val="22"/>
        </w:rPr>
        <w:t xml:space="preserve">Securities registered pursuant to </w:t>
      </w:r>
      <w:r>
        <w:rPr>
          <w:rFonts w:ascii="Times New Roman" w:hAnsi="Times New Roman" w:cs="Times New Roman"/>
          <w:sz w:val="20"/>
          <w:szCs w:val="22"/>
        </w:rPr>
        <w:t>Section 12(b) of the Act:</w:t>
      </w:r>
    </w:p>
    <w:tbl>
      <w:tblPr>
        <w:tblW w:w="1089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7"/>
        <w:gridCol w:w="182"/>
        <w:gridCol w:w="1677"/>
        <w:gridCol w:w="148"/>
        <w:gridCol w:w="148"/>
        <w:gridCol w:w="3088"/>
      </w:tblGrid>
      <w:tr w:rsidR="001A10CA" w14:paraId="6E50CDC6" w14:textId="77777777">
        <w:trPr>
          <w:cantSplit/>
          <w:trHeight w:hRule="exact" w:val="522"/>
        </w:trPr>
        <w:tc>
          <w:tcPr>
            <w:tcW w:w="5647" w:type="dxa"/>
            <w:tcBorders>
              <w:top w:val="nil"/>
              <w:left w:val="nil"/>
              <w:bottom w:val="nil"/>
              <w:right w:val="nil"/>
            </w:tcBorders>
            <w:tcMar>
              <w:top w:w="0" w:type="dxa"/>
              <w:left w:w="53" w:type="dxa"/>
              <w:bottom w:w="0" w:type="dxa"/>
              <w:right w:w="53" w:type="dxa"/>
            </w:tcMar>
            <w:vAlign w:val="center"/>
          </w:tcPr>
          <w:p w14:paraId="626C2F1E" w14:textId="77777777" w:rsidR="001A10CA" w:rsidRDefault="00B83897">
            <w:pPr>
              <w:keepNext/>
              <w:jc w:val="center"/>
              <w:rPr>
                <w:rFonts w:ascii="Times New Roman" w:hAnsi="Times New Roman" w:cs="Times New Roman"/>
                <w:sz w:val="22"/>
                <w:szCs w:val="22"/>
              </w:rPr>
            </w:pPr>
            <w:r>
              <w:rPr>
                <w:rFonts w:ascii="Times New Roman" w:hAnsi="Times New Roman" w:cs="Times New Roman"/>
                <w:b/>
                <w:color w:val="000000"/>
                <w:sz w:val="20"/>
                <w:szCs w:val="22"/>
                <w:u w:val="single"/>
              </w:rPr>
              <w:t>Title of each class</w:t>
            </w:r>
          </w:p>
        </w:tc>
        <w:tc>
          <w:tcPr>
            <w:tcW w:w="182" w:type="dxa"/>
            <w:tcBorders>
              <w:top w:val="nil"/>
              <w:left w:val="nil"/>
              <w:bottom w:val="nil"/>
              <w:right w:val="nil"/>
            </w:tcBorders>
            <w:tcMar>
              <w:top w:w="0" w:type="dxa"/>
              <w:left w:w="53" w:type="dxa"/>
              <w:bottom w:w="0" w:type="dxa"/>
              <w:right w:w="53" w:type="dxa"/>
            </w:tcMar>
            <w:vAlign w:val="bottom"/>
          </w:tcPr>
          <w:p w14:paraId="6B587207" w14:textId="77777777" w:rsidR="001A10CA" w:rsidRDefault="00B83897">
            <w:pPr>
              <w:keepNext/>
              <w:rPr>
                <w:rFonts w:ascii="Times New Roman" w:hAnsi="Times New Roman" w:cs="Times New Roman"/>
                <w:sz w:val="22"/>
                <w:szCs w:val="22"/>
              </w:rPr>
            </w:pPr>
            <w:r>
              <w:rPr>
                <w:rFonts w:ascii="Times New Roman" w:hAnsi="Times New Roman" w:cs="Times New Roman"/>
                <w:color w:val="000000"/>
                <w:sz w:val="20"/>
                <w:szCs w:val="22"/>
              </w:rPr>
              <w:t> </w:t>
            </w:r>
          </w:p>
        </w:tc>
        <w:tc>
          <w:tcPr>
            <w:tcW w:w="1677" w:type="dxa"/>
            <w:tcBorders>
              <w:top w:val="nil"/>
              <w:left w:val="nil"/>
              <w:bottom w:val="nil"/>
              <w:right w:val="nil"/>
            </w:tcBorders>
            <w:tcMar>
              <w:top w:w="0" w:type="dxa"/>
              <w:left w:w="53" w:type="dxa"/>
              <w:bottom w:w="0" w:type="dxa"/>
              <w:right w:w="53" w:type="dxa"/>
            </w:tcMar>
            <w:vAlign w:val="center"/>
          </w:tcPr>
          <w:p w14:paraId="3B1B7878" w14:textId="77777777" w:rsidR="001A10CA" w:rsidRDefault="00B83897">
            <w:pPr>
              <w:keepNext/>
              <w:jc w:val="center"/>
              <w:rPr>
                <w:rFonts w:ascii="Times New Roman" w:hAnsi="Times New Roman" w:cs="Times New Roman"/>
                <w:sz w:val="22"/>
                <w:szCs w:val="22"/>
              </w:rPr>
            </w:pPr>
            <w:r>
              <w:rPr>
                <w:rFonts w:ascii="Times New Roman" w:hAnsi="Times New Roman" w:cs="Times New Roman"/>
                <w:b/>
                <w:color w:val="000000"/>
                <w:sz w:val="20"/>
                <w:szCs w:val="22"/>
                <w:u w:val="single"/>
              </w:rPr>
              <w:t>Trading Symbols(s)</w:t>
            </w:r>
          </w:p>
        </w:tc>
        <w:tc>
          <w:tcPr>
            <w:tcW w:w="148" w:type="dxa"/>
            <w:tcBorders>
              <w:top w:val="nil"/>
              <w:left w:val="nil"/>
              <w:bottom w:val="nil"/>
              <w:right w:val="nil"/>
            </w:tcBorders>
            <w:tcMar>
              <w:top w:w="0" w:type="dxa"/>
              <w:left w:w="53" w:type="dxa"/>
              <w:bottom w:w="0" w:type="dxa"/>
              <w:right w:w="53" w:type="dxa"/>
            </w:tcMar>
            <w:vAlign w:val="bottom"/>
          </w:tcPr>
          <w:p w14:paraId="27E96C3C" w14:textId="77777777" w:rsidR="001A10CA" w:rsidRDefault="00B83897">
            <w:pPr>
              <w:keepNext/>
              <w:rPr>
                <w:rFonts w:ascii="Times New Roman" w:hAnsi="Times New Roman" w:cs="Times New Roman"/>
                <w:sz w:val="22"/>
                <w:szCs w:val="22"/>
              </w:rPr>
            </w:pPr>
            <w:r>
              <w:rPr>
                <w:rFonts w:ascii="Times New Roman" w:hAnsi="Times New Roman" w:cs="Times New Roman"/>
                <w:color w:val="000000"/>
                <w:sz w:val="20"/>
                <w:szCs w:val="22"/>
              </w:rPr>
              <w:t> </w:t>
            </w:r>
          </w:p>
        </w:tc>
        <w:tc>
          <w:tcPr>
            <w:tcW w:w="3236" w:type="dxa"/>
            <w:gridSpan w:val="2"/>
            <w:tcBorders>
              <w:top w:val="nil"/>
              <w:left w:val="nil"/>
              <w:bottom w:val="nil"/>
              <w:right w:val="nil"/>
            </w:tcBorders>
            <w:tcMar>
              <w:top w:w="0" w:type="dxa"/>
              <w:left w:w="53" w:type="dxa"/>
              <w:bottom w:w="0" w:type="dxa"/>
              <w:right w:w="53" w:type="dxa"/>
            </w:tcMar>
            <w:vAlign w:val="center"/>
          </w:tcPr>
          <w:p w14:paraId="40EA0F11" w14:textId="77777777" w:rsidR="001A10CA" w:rsidRDefault="00B83897">
            <w:pPr>
              <w:keepNext/>
              <w:jc w:val="center"/>
              <w:rPr>
                <w:rFonts w:ascii="Times New Roman" w:hAnsi="Times New Roman" w:cs="Times New Roman"/>
                <w:sz w:val="22"/>
                <w:szCs w:val="22"/>
              </w:rPr>
            </w:pPr>
            <w:r>
              <w:rPr>
                <w:rFonts w:ascii="Times New Roman" w:hAnsi="Times New Roman" w:cs="Times New Roman"/>
                <w:b/>
                <w:color w:val="000000"/>
                <w:sz w:val="20"/>
                <w:szCs w:val="22"/>
                <w:u w:val="single"/>
              </w:rPr>
              <w:t>Name of exchange on which registered</w:t>
            </w:r>
          </w:p>
        </w:tc>
      </w:tr>
      <w:tr w:rsidR="001A10CA" w14:paraId="045AE459" w14:textId="77777777">
        <w:trPr>
          <w:cantSplit/>
          <w:trHeight w:hRule="exact" w:val="1033"/>
        </w:trPr>
        <w:tc>
          <w:tcPr>
            <w:tcW w:w="5829" w:type="dxa"/>
            <w:gridSpan w:val="2"/>
            <w:tcBorders>
              <w:top w:val="nil"/>
              <w:left w:val="nil"/>
              <w:bottom w:val="nil"/>
              <w:right w:val="nil"/>
            </w:tcBorders>
            <w:tcMar>
              <w:top w:w="0" w:type="dxa"/>
              <w:left w:w="53" w:type="dxa"/>
              <w:bottom w:w="0" w:type="dxa"/>
              <w:right w:w="53" w:type="dxa"/>
            </w:tcMar>
            <w:vAlign w:val="center"/>
          </w:tcPr>
          <w:p w14:paraId="2CF31386" w14:textId="77777777" w:rsidR="001A10CA" w:rsidRDefault="00B83897">
            <w:pPr>
              <w:jc w:val="center"/>
              <w:rPr>
                <w:rFonts w:ascii="Times New Roman" w:hAnsi="Times New Roman" w:cs="Times New Roman"/>
                <w:sz w:val="20"/>
                <w:szCs w:val="22"/>
              </w:rPr>
            </w:pPr>
            <w:r>
              <w:rPr>
                <w:rFonts w:ascii="Times New Roman" w:hAnsi="Times New Roman" w:cs="Times New Roman"/>
                <w:sz w:val="20"/>
                <w:szCs w:val="22"/>
              </w:rPr>
              <w:t>8.75% Series A Fixed-to-Floating Rate</w:t>
            </w:r>
          </w:p>
          <w:p w14:paraId="0440D96B" w14:textId="77777777" w:rsidR="001A10CA" w:rsidRDefault="00B83897">
            <w:pPr>
              <w:jc w:val="center"/>
              <w:rPr>
                <w:rFonts w:ascii="Times New Roman" w:hAnsi="Times New Roman" w:cs="Times New Roman"/>
                <w:sz w:val="20"/>
                <w:szCs w:val="22"/>
              </w:rPr>
            </w:pPr>
            <w:r>
              <w:rPr>
                <w:rFonts w:ascii="Times New Roman" w:hAnsi="Times New Roman" w:cs="Times New Roman"/>
                <w:sz w:val="20"/>
                <w:szCs w:val="22"/>
              </w:rPr>
              <w:t>Cumulative Redeemable Perpetual Preferred Stock, par value $0.01 per share</w:t>
            </w:r>
          </w:p>
        </w:tc>
        <w:tc>
          <w:tcPr>
            <w:tcW w:w="1677" w:type="dxa"/>
            <w:tcBorders>
              <w:top w:val="nil"/>
              <w:left w:val="nil"/>
              <w:bottom w:val="nil"/>
              <w:right w:val="nil"/>
            </w:tcBorders>
            <w:tcMar>
              <w:top w:w="0" w:type="dxa"/>
              <w:left w:w="53" w:type="dxa"/>
              <w:bottom w:w="0" w:type="dxa"/>
              <w:right w:w="53" w:type="dxa"/>
            </w:tcMar>
            <w:vAlign w:val="center"/>
          </w:tcPr>
          <w:p w14:paraId="46E19A43" w14:textId="77777777" w:rsidR="001A10CA" w:rsidRDefault="00B83897">
            <w:pPr>
              <w:jc w:val="center"/>
              <w:rPr>
                <w:rFonts w:ascii="Times New Roman" w:hAnsi="Times New Roman" w:cs="Times New Roman"/>
                <w:sz w:val="22"/>
                <w:szCs w:val="22"/>
              </w:rPr>
            </w:pPr>
            <w:r>
              <w:rPr>
                <w:rFonts w:ascii="Times New Roman" w:hAnsi="Times New Roman" w:cs="Times New Roman"/>
                <w:color w:val="000000"/>
                <w:sz w:val="20"/>
                <w:szCs w:val="22"/>
              </w:rPr>
              <w:t>VIASP</w:t>
            </w:r>
          </w:p>
        </w:tc>
        <w:tc>
          <w:tcPr>
            <w:tcW w:w="148" w:type="dxa"/>
            <w:tcBorders>
              <w:top w:val="nil"/>
              <w:left w:val="nil"/>
              <w:bottom w:val="nil"/>
              <w:right w:val="nil"/>
            </w:tcBorders>
            <w:tcMar>
              <w:top w:w="0" w:type="dxa"/>
              <w:left w:w="0" w:type="dxa"/>
              <w:bottom w:w="0" w:type="dxa"/>
              <w:right w:w="0" w:type="dxa"/>
            </w:tcMar>
            <w:vAlign w:val="bottom"/>
          </w:tcPr>
          <w:p w14:paraId="57E7E59D" w14:textId="77777777" w:rsidR="001A10CA" w:rsidRDefault="001A10CA">
            <w:pPr>
              <w:rPr>
                <w:rFonts w:ascii="Times New Roman" w:hAnsi="Times New Roman" w:cs="Times New Roman"/>
                <w:sz w:val="22"/>
                <w:szCs w:val="22"/>
              </w:rPr>
            </w:pPr>
          </w:p>
        </w:tc>
        <w:tc>
          <w:tcPr>
            <w:tcW w:w="148" w:type="dxa"/>
            <w:tcBorders>
              <w:top w:val="nil"/>
              <w:left w:val="nil"/>
              <w:bottom w:val="nil"/>
              <w:right w:val="nil"/>
            </w:tcBorders>
            <w:tcMar>
              <w:top w:w="0" w:type="dxa"/>
              <w:left w:w="53" w:type="dxa"/>
              <w:bottom w:w="0" w:type="dxa"/>
              <w:right w:w="53" w:type="dxa"/>
            </w:tcMar>
            <w:vAlign w:val="bottom"/>
          </w:tcPr>
          <w:p w14:paraId="766099BD" w14:textId="77777777" w:rsidR="001A10CA" w:rsidRDefault="00B83897">
            <w:pPr>
              <w:rPr>
                <w:rFonts w:ascii="Times New Roman" w:hAnsi="Times New Roman" w:cs="Times New Roman"/>
                <w:sz w:val="22"/>
                <w:szCs w:val="22"/>
              </w:rPr>
            </w:pPr>
            <w:r>
              <w:rPr>
                <w:rFonts w:ascii="Times New Roman" w:hAnsi="Times New Roman" w:cs="Times New Roman"/>
                <w:color w:val="000000"/>
                <w:sz w:val="20"/>
                <w:szCs w:val="22"/>
              </w:rPr>
              <w:t> </w:t>
            </w:r>
          </w:p>
        </w:tc>
        <w:tc>
          <w:tcPr>
            <w:tcW w:w="3088" w:type="dxa"/>
            <w:tcBorders>
              <w:top w:val="nil"/>
              <w:left w:val="nil"/>
              <w:bottom w:val="nil"/>
              <w:right w:val="nil"/>
            </w:tcBorders>
            <w:tcMar>
              <w:top w:w="0" w:type="dxa"/>
              <w:left w:w="53" w:type="dxa"/>
              <w:bottom w:w="0" w:type="dxa"/>
              <w:right w:w="53" w:type="dxa"/>
            </w:tcMar>
            <w:vAlign w:val="center"/>
          </w:tcPr>
          <w:p w14:paraId="72F6E277" w14:textId="77777777" w:rsidR="001A10CA" w:rsidRDefault="00B83897">
            <w:pPr>
              <w:jc w:val="center"/>
              <w:rPr>
                <w:rFonts w:ascii="Times New Roman" w:hAnsi="Times New Roman" w:cs="Times New Roman"/>
                <w:sz w:val="22"/>
                <w:szCs w:val="22"/>
              </w:rPr>
            </w:pPr>
            <w:r>
              <w:rPr>
                <w:rFonts w:ascii="Times New Roman" w:hAnsi="Times New Roman" w:cs="Times New Roman"/>
                <w:color w:val="000000"/>
                <w:sz w:val="20"/>
                <w:szCs w:val="22"/>
              </w:rPr>
              <w:t xml:space="preserve">The NASDAQ Global </w:t>
            </w:r>
            <w:r>
              <w:rPr>
                <w:rFonts w:ascii="Times New Roman" w:hAnsi="Times New Roman" w:cs="Times New Roman"/>
                <w:color w:val="000000"/>
                <w:sz w:val="20"/>
                <w:szCs w:val="22"/>
              </w:rPr>
              <w:t>Select Market</w:t>
            </w:r>
          </w:p>
        </w:tc>
      </w:tr>
    </w:tbl>
    <w:p w14:paraId="2DF6DA36" w14:textId="77777777" w:rsidR="001A10CA" w:rsidRDefault="00B83897">
      <w:pPr>
        <w:rPr>
          <w:rFonts w:ascii="Times New Roman" w:hAnsi="Times New Roman" w:cs="Times New Roman"/>
          <w:sz w:val="20"/>
          <w:szCs w:val="22"/>
        </w:rPr>
      </w:pPr>
      <w:r>
        <w:rPr>
          <w:rFonts w:ascii="Times New Roman" w:hAnsi="Times New Roman" w:cs="Times New Roman"/>
          <w:sz w:val="20"/>
          <w:szCs w:val="22"/>
        </w:rPr>
        <w:t xml:space="preserve">Indicate by check mark whether the registrant is an emerging growth company as defined in Rule 405 of the Securities Act of 1933 (§230.405 of this chapter) or Rule 12b-2 of the Securities Exchange Act of 1934 (§240.12b-2 of this chapter). </w:t>
      </w:r>
    </w:p>
    <w:p w14:paraId="721E2613" w14:textId="77777777" w:rsidR="001A10CA" w:rsidRDefault="001A10CA">
      <w:pPr>
        <w:rPr>
          <w:rFonts w:ascii="Times New Roman" w:hAnsi="Times New Roman" w:cs="Times New Roman"/>
          <w:sz w:val="22"/>
          <w:szCs w:val="22"/>
        </w:rPr>
      </w:pPr>
    </w:p>
    <w:p w14:paraId="09A7ACA7" w14:textId="77777777" w:rsidR="001A10CA" w:rsidRDefault="00B83897">
      <w:pPr>
        <w:rPr>
          <w:rFonts w:ascii="Times New Roman" w:hAnsi="Times New Roman" w:cs="Times New Roman"/>
          <w:sz w:val="20"/>
          <w:szCs w:val="22"/>
        </w:rPr>
      </w:pPr>
      <w:r>
        <w:rPr>
          <w:rFonts w:ascii="Times New Roman" w:hAnsi="Times New Roman" w:cs="Times New Roman"/>
          <w:sz w:val="20"/>
          <w:szCs w:val="22"/>
        </w:rPr>
        <w:t>Emerging growth company  </w:t>
      </w:r>
      <w:r>
        <w:rPr>
          <w:rFonts w:ascii="Times New Roman" w:hAnsi="Times New Roman" w:cs="Times New Roman"/>
          <w:sz w:val="22"/>
          <w:szCs w:val="22"/>
        </w:rPr>
        <w:sym w:font="Wingdings" w:char="F0A8"/>
      </w:r>
      <w:r>
        <w:rPr>
          <w:rFonts w:ascii="Times New Roman" w:hAnsi="Times New Roman" w:cs="Times New Roman"/>
          <w:sz w:val="20"/>
          <w:szCs w:val="22"/>
        </w:rPr>
        <w:t xml:space="preserve"> </w:t>
      </w:r>
    </w:p>
    <w:p w14:paraId="00973EFD" w14:textId="77777777" w:rsidR="001A10CA" w:rsidRDefault="001A10CA">
      <w:pPr>
        <w:rPr>
          <w:rFonts w:ascii="Times New Roman" w:hAnsi="Times New Roman" w:cs="Times New Roman"/>
          <w:sz w:val="22"/>
          <w:szCs w:val="22"/>
        </w:rPr>
      </w:pPr>
    </w:p>
    <w:p w14:paraId="45582BDA" w14:textId="77777777" w:rsidR="001A10CA" w:rsidRDefault="00B83897">
      <w:pPr>
        <w:rPr>
          <w:rFonts w:ascii="Times New Roman" w:hAnsi="Times New Roman" w:cs="Times New Roman"/>
          <w:sz w:val="20"/>
          <w:szCs w:val="22"/>
        </w:rPr>
      </w:pPr>
      <w:r>
        <w:rPr>
          <w:rFonts w:ascii="Times New Roman" w:hAnsi="Times New Roman" w:cs="Times New Roman"/>
          <w:sz w:val="20"/>
          <w:szCs w:val="22"/>
        </w:rPr>
        <w:t>If an emerging growth company, indicate by check mark if the registrant has elected not to use the extended transition period for complying with any new or revised financial accounting standards provided pursuant to Section 13(a) of the Exchange Act.  </w:t>
      </w:r>
      <w:r>
        <w:rPr>
          <w:rFonts w:ascii="Times New Roman" w:hAnsi="Times New Roman" w:cs="Times New Roman"/>
          <w:sz w:val="22"/>
          <w:szCs w:val="22"/>
        </w:rPr>
        <w:sym w:font="Wingdings" w:char="F0A8"/>
      </w:r>
      <w:r>
        <w:rPr>
          <w:rFonts w:ascii="Times New Roman" w:hAnsi="Times New Roman" w:cs="Times New Roman"/>
          <w:sz w:val="20"/>
          <w:szCs w:val="22"/>
        </w:rPr>
        <w:t xml:space="preserve"> </w:t>
      </w:r>
    </w:p>
    <w:p w14:paraId="62973006" w14:textId="77777777" w:rsidR="001A10CA" w:rsidRDefault="001A10CA">
      <w:pPr>
        <w:rPr>
          <w:rFonts w:ascii="Times New Roman" w:hAnsi="Times New Roman" w:cs="Times New Roman"/>
          <w:sz w:val="20"/>
          <w:szCs w:val="22"/>
        </w:rPr>
      </w:pPr>
    </w:p>
    <w:p w14:paraId="5D1A35B6" w14:textId="77777777" w:rsidR="001A10CA" w:rsidRDefault="001A10CA">
      <w:pPr>
        <w:rPr>
          <w:rFonts w:ascii="Times New Roman" w:hAnsi="Times New Roman" w:cs="Times New Roman"/>
          <w:sz w:val="20"/>
          <w:szCs w:val="22"/>
        </w:rPr>
      </w:pPr>
    </w:p>
    <w:p w14:paraId="518B77A9" w14:textId="77777777" w:rsidR="001A10CA" w:rsidRDefault="001A10CA">
      <w:pPr>
        <w:rPr>
          <w:rFonts w:ascii="Times New Roman" w:eastAsia="Times New Roman" w:hAnsi="Times New Roman" w:cs="Times New Roman"/>
          <w:b/>
          <w:bCs/>
          <w:color w:val="000000"/>
        </w:rPr>
        <w:sectPr w:rsidR="001A10CA">
          <w:headerReference w:type="default" r:id="rId9"/>
          <w:footerReference w:type="default" r:id="rId10"/>
          <w:pgSz w:w="12240" w:h="15840"/>
          <w:pgMar w:top="720" w:right="720" w:bottom="720" w:left="720" w:header="720" w:footer="720" w:gutter="0"/>
          <w:cols w:space="720"/>
          <w:docGrid w:linePitch="360"/>
        </w:sectPr>
      </w:pPr>
    </w:p>
    <w:p w14:paraId="6E7A617D" w14:textId="77777777" w:rsidR="001A10CA" w:rsidRDefault="00B83897">
      <w:pP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lastRenderedPageBreak/>
        <w:t>Item 1.01</w:t>
      </w:r>
      <w:r>
        <w:rPr>
          <w:rFonts w:ascii="Times New Roman" w:eastAsia="Times New Roman" w:hAnsi="Times New Roman" w:cs="Times New Roman"/>
          <w:b/>
          <w:bCs/>
          <w:color w:val="000000"/>
          <w:sz w:val="22"/>
          <w:szCs w:val="22"/>
        </w:rPr>
        <w:tab/>
        <w:t>Entry into a Material Definitive Agreement.</w:t>
      </w:r>
    </w:p>
    <w:p w14:paraId="67FAE31B" w14:textId="77777777" w:rsidR="001A10CA" w:rsidRDefault="001A10CA">
      <w:pPr>
        <w:rPr>
          <w:rFonts w:ascii="Times New Roman" w:eastAsia="Times New Roman" w:hAnsi="Times New Roman" w:cs="Times New Roman"/>
          <w:b/>
          <w:bCs/>
          <w:color w:val="000000"/>
          <w:sz w:val="22"/>
          <w:szCs w:val="22"/>
        </w:rPr>
      </w:pPr>
    </w:p>
    <w:p w14:paraId="1EE775D3" w14:textId="77777777" w:rsidR="001A10CA" w:rsidRDefault="00B83897">
      <w:pPr>
        <w:rPr>
          <w:rFonts w:ascii="Times New Roman" w:eastAsia="Times New Roman" w:hAnsi="Times New Roman" w:cs="Times New Roman"/>
          <w:b/>
          <w:bCs/>
          <w:i/>
          <w:color w:val="000000"/>
          <w:sz w:val="22"/>
          <w:szCs w:val="22"/>
        </w:rPr>
      </w:pPr>
      <w:r>
        <w:rPr>
          <w:rFonts w:ascii="Times New Roman" w:eastAsia="Times New Roman" w:hAnsi="Times New Roman" w:cs="Times New Roman"/>
          <w:b/>
          <w:bCs/>
          <w:i/>
          <w:color w:val="000000"/>
          <w:sz w:val="22"/>
          <w:szCs w:val="22"/>
        </w:rPr>
        <w:t>First Amendment to Credit Agreement</w:t>
      </w:r>
    </w:p>
    <w:p w14:paraId="309FF286" w14:textId="77777777" w:rsidR="001A10CA" w:rsidRDefault="001A10CA">
      <w:pPr>
        <w:rPr>
          <w:rFonts w:ascii="Times New Roman" w:eastAsia="Times New Roman" w:hAnsi="Times New Roman" w:cs="Times New Roman"/>
          <w:b/>
          <w:bCs/>
          <w:color w:val="000000"/>
          <w:sz w:val="22"/>
          <w:szCs w:val="22"/>
        </w:rPr>
      </w:pPr>
    </w:p>
    <w:p w14:paraId="0327D47A" w14:textId="77777777" w:rsidR="001A10CA" w:rsidRDefault="00B83897">
      <w:pP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 xml:space="preserve">On June 28, 2024, Via </w:t>
      </w:r>
      <w:r>
        <w:rPr>
          <w:rFonts w:ascii="Times New Roman" w:eastAsia="Times New Roman" w:hAnsi="Times New Roman" w:cs="Times New Roman"/>
          <w:bCs/>
          <w:color w:val="000000"/>
          <w:sz w:val="22"/>
          <w:szCs w:val="22"/>
        </w:rPr>
        <w:t>Renewables, Inc., a Delaware corporation (the “Company”), and Spark Holdco, LLC (“Spark Holdco,” and together with certain subsidiaries of the Company and Spark Holdco, the “Co-Borrowers”) entered into a First Amendment to Credit Agreement (the “Amendment”), dated as of June 28, 2024, with Woodforest National Bank, as administrative agent (the “Agent”), swing bank, swap bank, issuing bank, joint-lead arranger, sole bookrunner and syndication agent, and the other financial institutions party thereto, which a</w:t>
      </w:r>
      <w:r>
        <w:rPr>
          <w:rFonts w:ascii="Times New Roman" w:eastAsia="Times New Roman" w:hAnsi="Times New Roman" w:cs="Times New Roman"/>
          <w:bCs/>
          <w:color w:val="000000"/>
          <w:sz w:val="22"/>
          <w:szCs w:val="22"/>
        </w:rPr>
        <w:t>mends that certain Credit Agreement, dated as of June 30, 2022, by and among the Company, the Co-Borrowers, the Agent and the other financial institutions party thereto (the “Credit Agreement”).</w:t>
      </w:r>
    </w:p>
    <w:p w14:paraId="2A0EFEF9" w14:textId="77777777" w:rsidR="001A10CA" w:rsidRDefault="001A10CA">
      <w:pPr>
        <w:rPr>
          <w:rFonts w:ascii="Times New Roman" w:eastAsia="Times New Roman" w:hAnsi="Times New Roman" w:cs="Times New Roman"/>
          <w:bCs/>
          <w:color w:val="000000"/>
          <w:sz w:val="22"/>
          <w:szCs w:val="22"/>
        </w:rPr>
      </w:pPr>
    </w:p>
    <w:p w14:paraId="1C586835" w14:textId="77777777" w:rsidR="001A10CA" w:rsidRDefault="00B83897">
      <w:pP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 xml:space="preserve">The Amendment amends the Credit Agreement </w:t>
      </w:r>
      <w:proofErr w:type="gramStart"/>
      <w:r>
        <w:rPr>
          <w:rFonts w:ascii="Times New Roman" w:eastAsia="Times New Roman" w:hAnsi="Times New Roman" w:cs="Times New Roman"/>
          <w:bCs/>
          <w:color w:val="000000"/>
          <w:sz w:val="22"/>
          <w:szCs w:val="22"/>
        </w:rPr>
        <w:t>in order to</w:t>
      </w:r>
      <w:proofErr w:type="gramEnd"/>
      <w:r>
        <w:rPr>
          <w:rFonts w:ascii="Times New Roman" w:eastAsia="Times New Roman" w:hAnsi="Times New Roman" w:cs="Times New Roman"/>
          <w:bCs/>
          <w:color w:val="000000"/>
          <w:sz w:val="22"/>
          <w:szCs w:val="22"/>
        </w:rPr>
        <w:t xml:space="preserve">, among other things: </w:t>
      </w:r>
    </w:p>
    <w:p w14:paraId="06A28A41" w14:textId="77777777" w:rsidR="001A10CA" w:rsidRDefault="001A10CA">
      <w:pPr>
        <w:rPr>
          <w:rFonts w:ascii="Times New Roman" w:eastAsia="Times New Roman" w:hAnsi="Times New Roman" w:cs="Times New Roman"/>
          <w:bCs/>
          <w:color w:val="000000"/>
          <w:sz w:val="22"/>
          <w:szCs w:val="22"/>
        </w:rPr>
      </w:pPr>
    </w:p>
    <w:p w14:paraId="249EA0A7" w14:textId="77777777" w:rsidR="001A10CA" w:rsidRDefault="00B83897">
      <w:pPr>
        <w:pStyle w:val="ListParagraph"/>
        <w:numPr>
          <w:ilvl w:val="0"/>
          <w:numId w:val="13"/>
        </w:numP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 xml:space="preserve">increase the amount the Co-Borrowers can borrow under the Credit Agreement to up to $205 million on a revolving </w:t>
      </w:r>
      <w:proofErr w:type="gramStart"/>
      <w:r>
        <w:rPr>
          <w:rFonts w:ascii="Times New Roman" w:eastAsia="Times New Roman" w:hAnsi="Times New Roman" w:cs="Times New Roman"/>
          <w:bCs/>
          <w:color w:val="000000"/>
          <w:sz w:val="22"/>
          <w:szCs w:val="22"/>
        </w:rPr>
        <w:t>basis;</w:t>
      </w:r>
      <w:proofErr w:type="gramEnd"/>
    </w:p>
    <w:p w14:paraId="7485F39E" w14:textId="77777777" w:rsidR="001A10CA" w:rsidRDefault="001A10CA">
      <w:pPr>
        <w:pStyle w:val="ListParagraph"/>
        <w:ind w:left="900"/>
        <w:rPr>
          <w:rFonts w:ascii="Times New Roman" w:eastAsia="Times New Roman" w:hAnsi="Times New Roman" w:cs="Times New Roman"/>
          <w:bCs/>
          <w:color w:val="000000"/>
          <w:sz w:val="22"/>
          <w:szCs w:val="22"/>
        </w:rPr>
      </w:pPr>
    </w:p>
    <w:p w14:paraId="51DFE324" w14:textId="77777777" w:rsidR="001A10CA" w:rsidRDefault="00B83897">
      <w:pPr>
        <w:pStyle w:val="ListParagraph"/>
        <w:numPr>
          <w:ilvl w:val="0"/>
          <w:numId w:val="13"/>
        </w:numP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 xml:space="preserve">extend the maturity date of the senior secured credit facility under the Credit Agreement to June 30, </w:t>
      </w:r>
      <w:proofErr w:type="gramStart"/>
      <w:r>
        <w:rPr>
          <w:rFonts w:ascii="Times New Roman" w:eastAsia="Times New Roman" w:hAnsi="Times New Roman" w:cs="Times New Roman"/>
          <w:bCs/>
          <w:color w:val="000000"/>
          <w:sz w:val="22"/>
          <w:szCs w:val="22"/>
        </w:rPr>
        <w:t>2027;</w:t>
      </w:r>
      <w:proofErr w:type="gramEnd"/>
    </w:p>
    <w:p w14:paraId="1519C7E7" w14:textId="77777777" w:rsidR="001A10CA" w:rsidRDefault="001A10CA">
      <w:pPr>
        <w:pStyle w:val="ListParagraph"/>
        <w:ind w:left="900" w:hanging="540"/>
        <w:rPr>
          <w:rFonts w:ascii="Times New Roman" w:eastAsia="Times New Roman" w:hAnsi="Times New Roman" w:cs="Times New Roman"/>
          <w:bCs/>
          <w:color w:val="000000"/>
          <w:sz w:val="22"/>
          <w:szCs w:val="22"/>
        </w:rPr>
      </w:pPr>
    </w:p>
    <w:p w14:paraId="1916AB02" w14:textId="77777777" w:rsidR="001A10CA" w:rsidRDefault="00B83897">
      <w:pPr>
        <w:pStyle w:val="ListParagraph"/>
        <w:numPr>
          <w:ilvl w:val="0"/>
          <w:numId w:val="13"/>
        </w:numP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 xml:space="preserve">eliminate the covenant that required the Company to maintain a senior secured leverage ratio of no more than 2.00 to </w:t>
      </w:r>
      <w:proofErr w:type="gramStart"/>
      <w:r>
        <w:rPr>
          <w:rFonts w:ascii="Times New Roman" w:eastAsia="Times New Roman" w:hAnsi="Times New Roman" w:cs="Times New Roman"/>
          <w:bCs/>
          <w:color w:val="000000"/>
          <w:sz w:val="22"/>
          <w:szCs w:val="22"/>
        </w:rPr>
        <w:t>1.00;</w:t>
      </w:r>
      <w:proofErr w:type="gramEnd"/>
    </w:p>
    <w:p w14:paraId="15AB2726" w14:textId="77777777" w:rsidR="001A10CA" w:rsidRDefault="001A10CA">
      <w:pPr>
        <w:pStyle w:val="ListParagraph"/>
        <w:ind w:left="900" w:hanging="540"/>
        <w:rPr>
          <w:rFonts w:ascii="Times New Roman" w:eastAsia="Times New Roman" w:hAnsi="Times New Roman" w:cs="Times New Roman"/>
          <w:bCs/>
          <w:color w:val="000000"/>
          <w:sz w:val="22"/>
          <w:szCs w:val="22"/>
        </w:rPr>
      </w:pPr>
    </w:p>
    <w:p w14:paraId="620991DA" w14:textId="77777777" w:rsidR="001A10CA" w:rsidRDefault="00B83897">
      <w:pPr>
        <w:pStyle w:val="ListParagraph"/>
        <w:numPr>
          <w:ilvl w:val="0"/>
          <w:numId w:val="13"/>
        </w:numP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amend the total leverage ratio to</w:t>
      </w:r>
      <w:r>
        <w:rPr>
          <w:rFonts w:ascii="Times New Roman" w:eastAsia="Times New Roman" w:hAnsi="Times New Roman" w:cs="Times New Roman"/>
          <w:color w:val="000000"/>
          <w:sz w:val="22"/>
          <w:szCs w:val="22"/>
          <w:lang w:val="x-none"/>
        </w:rPr>
        <w:t xml:space="preserve"> </w:t>
      </w:r>
      <w:r>
        <w:rPr>
          <w:rFonts w:ascii="Times New Roman" w:eastAsia="Times New Roman" w:hAnsi="Times New Roman" w:cs="Times New Roman"/>
          <w:color w:val="000000"/>
          <w:sz w:val="22"/>
          <w:szCs w:val="22"/>
        </w:rPr>
        <w:t>3</w:t>
      </w:r>
      <w:r>
        <w:rPr>
          <w:rFonts w:ascii="Times New Roman" w:eastAsia="Times New Roman" w:hAnsi="Times New Roman" w:cs="Times New Roman"/>
          <w:color w:val="000000"/>
          <w:sz w:val="22"/>
          <w:szCs w:val="22"/>
          <w:lang w:val="x-none"/>
        </w:rPr>
        <w:t>.</w:t>
      </w:r>
      <w:r>
        <w:rPr>
          <w:rFonts w:ascii="Times New Roman" w:eastAsia="Times New Roman" w:hAnsi="Times New Roman" w:cs="Times New Roman"/>
          <w:color w:val="000000"/>
          <w:sz w:val="22"/>
          <w:szCs w:val="22"/>
        </w:rPr>
        <w:t>0</w:t>
      </w:r>
      <w:r>
        <w:rPr>
          <w:rFonts w:ascii="Times New Roman" w:eastAsia="Times New Roman" w:hAnsi="Times New Roman" w:cs="Times New Roman"/>
          <w:color w:val="000000"/>
          <w:sz w:val="22"/>
          <w:szCs w:val="22"/>
          <w:lang w:val="x-none"/>
        </w:rPr>
        <w:t>0 to 1.00</w:t>
      </w:r>
      <w:r>
        <w:rPr>
          <w:rFonts w:ascii="Times New Roman" w:eastAsia="Times New Roman" w:hAnsi="Times New Roman" w:cs="Times New Roman"/>
          <w:color w:val="000000"/>
          <w:sz w:val="22"/>
          <w:szCs w:val="22"/>
        </w:rPr>
        <w:t xml:space="preserve"> from 2.50 to </w:t>
      </w:r>
      <w:proofErr w:type="gramStart"/>
      <w:r>
        <w:rPr>
          <w:rFonts w:ascii="Times New Roman" w:eastAsia="Times New Roman" w:hAnsi="Times New Roman" w:cs="Times New Roman"/>
          <w:color w:val="000000"/>
          <w:sz w:val="22"/>
          <w:szCs w:val="22"/>
        </w:rPr>
        <w:t>1.00;</w:t>
      </w:r>
      <w:proofErr w:type="gramEnd"/>
    </w:p>
    <w:p w14:paraId="242D491D" w14:textId="77777777" w:rsidR="001A10CA" w:rsidRDefault="001A10CA">
      <w:pPr>
        <w:rPr>
          <w:rFonts w:ascii="Times New Roman" w:eastAsia="Times New Roman" w:hAnsi="Times New Roman" w:cs="Times New Roman"/>
          <w:bCs/>
          <w:color w:val="000000"/>
          <w:sz w:val="22"/>
          <w:szCs w:val="22"/>
        </w:rPr>
      </w:pPr>
    </w:p>
    <w:p w14:paraId="785AAD1B" w14:textId="77777777" w:rsidR="001A10CA" w:rsidRDefault="00B83897">
      <w:pPr>
        <w:pStyle w:val="ListParagraph"/>
        <w:numPr>
          <w:ilvl w:val="0"/>
          <w:numId w:val="13"/>
        </w:numPr>
        <w:rPr>
          <w:rFonts w:ascii="Times New Roman" w:eastAsia="Times New Roman" w:hAnsi="Times New Roman" w:cs="Times New Roman"/>
          <w:bCs/>
          <w:color w:val="000000"/>
          <w:sz w:val="22"/>
          <w:szCs w:val="22"/>
        </w:rPr>
      </w:pPr>
      <w:r>
        <w:rPr>
          <w:rFonts w:ascii="Times New Roman" w:eastAsia="Times New Roman" w:hAnsi="Times New Roman" w:cs="Times New Roman"/>
          <w:color w:val="000000"/>
          <w:sz w:val="22"/>
          <w:szCs w:val="22"/>
        </w:rPr>
        <w:t xml:space="preserve">include as an exception to the restricted payments covenant and as additional permitted uses of proceeds from borrowings under the Credit Agreement, payments made to consummate the repurchase of outstanding shares of the Company’s </w:t>
      </w:r>
      <w:r>
        <w:rPr>
          <w:rFonts w:ascii="Times New Roman" w:eastAsia="Calibri" w:hAnsi="Times New Roman" w:cs="Times New Roman"/>
          <w:sz w:val="22"/>
          <w:szCs w:val="22"/>
        </w:rPr>
        <w:t xml:space="preserve">8.75% Series A Fixed-to-Floating Rate Cumulative Redeemable Perpetual Preferred Stock, par value $0.01 per share, subject to certain terms and conditions set forth </w:t>
      </w:r>
      <w:proofErr w:type="gramStart"/>
      <w:r>
        <w:rPr>
          <w:rFonts w:ascii="Times New Roman" w:eastAsia="Calibri" w:hAnsi="Times New Roman" w:cs="Times New Roman"/>
          <w:sz w:val="22"/>
          <w:szCs w:val="22"/>
        </w:rPr>
        <w:t>therein;</w:t>
      </w:r>
      <w:proofErr w:type="gramEnd"/>
    </w:p>
    <w:p w14:paraId="49AFE144" w14:textId="77777777" w:rsidR="001A10CA" w:rsidRDefault="001A10CA">
      <w:pPr>
        <w:pStyle w:val="ListParagraph"/>
        <w:ind w:left="900"/>
        <w:rPr>
          <w:rFonts w:ascii="Times New Roman" w:eastAsia="Times New Roman" w:hAnsi="Times New Roman" w:cs="Times New Roman"/>
          <w:bCs/>
          <w:color w:val="000000"/>
          <w:sz w:val="22"/>
          <w:szCs w:val="22"/>
        </w:rPr>
      </w:pPr>
    </w:p>
    <w:p w14:paraId="7B61BC4D" w14:textId="77777777" w:rsidR="001A10CA" w:rsidRDefault="00B83897">
      <w:pPr>
        <w:pStyle w:val="ListParagraph"/>
        <w:numPr>
          <w:ilvl w:val="0"/>
          <w:numId w:val="13"/>
        </w:numP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 xml:space="preserve">increase certain borrowing base limits for working capital advances under the Credit </w:t>
      </w:r>
      <w:proofErr w:type="gramStart"/>
      <w:r>
        <w:rPr>
          <w:rFonts w:ascii="Times New Roman" w:eastAsia="Times New Roman" w:hAnsi="Times New Roman" w:cs="Times New Roman"/>
          <w:bCs/>
          <w:color w:val="000000"/>
          <w:sz w:val="22"/>
          <w:szCs w:val="22"/>
        </w:rPr>
        <w:t>Agreement;</w:t>
      </w:r>
      <w:proofErr w:type="gramEnd"/>
    </w:p>
    <w:p w14:paraId="6F81C490" w14:textId="77777777" w:rsidR="001A10CA" w:rsidRDefault="001A10CA">
      <w:pPr>
        <w:pStyle w:val="ListParagraph"/>
        <w:ind w:left="900"/>
        <w:rPr>
          <w:rFonts w:ascii="Times New Roman" w:eastAsia="Times New Roman" w:hAnsi="Times New Roman" w:cs="Times New Roman"/>
          <w:bCs/>
          <w:color w:val="000000"/>
          <w:sz w:val="22"/>
          <w:szCs w:val="22"/>
        </w:rPr>
      </w:pPr>
    </w:p>
    <w:p w14:paraId="605ECC69" w14:textId="77777777" w:rsidR="001A10CA" w:rsidRDefault="00B83897">
      <w:pPr>
        <w:pStyle w:val="ListParagraph"/>
        <w:numPr>
          <w:ilvl w:val="0"/>
          <w:numId w:val="13"/>
        </w:numP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 xml:space="preserve">require the prepayment of outstanding principal amount of borrowings under the Credit Agreement to make the “Availability Cushion” (as defined in the Credit Agreement, as amended by the Amendment) greater than or equal to the Excess Borrowing Amount (as defined below) (such prepayments to be applied pro rata between working capital loans and acquisition loans under the Credit Agreement), if on any date (A) the amount of the “Borrowing Base Advance Cap” (as defined in the Credit Agreement, as amended by the </w:t>
      </w:r>
      <w:r>
        <w:rPr>
          <w:rFonts w:ascii="Times New Roman" w:eastAsia="Times New Roman" w:hAnsi="Times New Roman" w:cs="Times New Roman"/>
          <w:bCs/>
          <w:color w:val="000000"/>
          <w:sz w:val="22"/>
          <w:szCs w:val="22"/>
        </w:rPr>
        <w:t xml:space="preserve">Amendment) determined as of the date of the most recent report setting forth the loan parties’ eligible assets, as set forth in the Credit Agreement, </w:t>
      </w:r>
      <w:r>
        <w:rPr>
          <w:rFonts w:ascii="Times New Roman" w:eastAsia="Times New Roman" w:hAnsi="Times New Roman" w:cs="Times New Roman"/>
          <w:bCs/>
          <w:i/>
          <w:iCs/>
          <w:color w:val="000000"/>
          <w:sz w:val="22"/>
          <w:szCs w:val="22"/>
        </w:rPr>
        <w:t>minus</w:t>
      </w:r>
      <w:r>
        <w:rPr>
          <w:rFonts w:ascii="Times New Roman" w:eastAsia="Times New Roman" w:hAnsi="Times New Roman" w:cs="Times New Roman"/>
          <w:bCs/>
          <w:color w:val="000000"/>
          <w:sz w:val="22"/>
          <w:szCs w:val="22"/>
        </w:rPr>
        <w:t xml:space="preserve"> (B) the outstanding aggregate amount of borrowings under the Credit Agreement </w:t>
      </w:r>
      <w:r>
        <w:rPr>
          <w:rFonts w:ascii="Times New Roman" w:eastAsia="Times New Roman" w:hAnsi="Times New Roman" w:cs="Times New Roman"/>
          <w:bCs/>
          <w:i/>
          <w:iCs/>
          <w:color w:val="000000"/>
          <w:sz w:val="22"/>
          <w:szCs w:val="22"/>
        </w:rPr>
        <w:t>plus</w:t>
      </w:r>
      <w:r>
        <w:rPr>
          <w:rFonts w:ascii="Times New Roman" w:eastAsia="Times New Roman" w:hAnsi="Times New Roman" w:cs="Times New Roman"/>
          <w:bCs/>
          <w:color w:val="000000"/>
          <w:sz w:val="22"/>
          <w:szCs w:val="22"/>
        </w:rPr>
        <w:t xml:space="preserve"> the aggregate amount of all undrawn letters of credit then outstanding and unreimbursed drawings under all letters of credit under the Credit Agreement, is less than the greater of (such greater amount, the “Excess Borrowing Amount”) (x) $10,000,000 and (y) 10% of the amou</w:t>
      </w:r>
      <w:r>
        <w:rPr>
          <w:rFonts w:ascii="Times New Roman" w:eastAsia="Times New Roman" w:hAnsi="Times New Roman" w:cs="Times New Roman"/>
          <w:bCs/>
          <w:color w:val="000000"/>
          <w:sz w:val="22"/>
          <w:szCs w:val="22"/>
        </w:rPr>
        <w:t>nt of the “Borrowing Base Advance Cap” (as defined in the Credit Agreement, as amended by the Amendment) determined as of the date of the most recent report setting forth the loan parties’ eligible assets, as set forth in the Credit Agreement; and</w:t>
      </w:r>
    </w:p>
    <w:p w14:paraId="2FD4BAFA" w14:textId="77777777" w:rsidR="001A10CA" w:rsidRDefault="001A10CA">
      <w:pPr>
        <w:pStyle w:val="ListParagraph"/>
        <w:ind w:left="900"/>
        <w:rPr>
          <w:rFonts w:ascii="Times New Roman" w:eastAsia="Times New Roman" w:hAnsi="Times New Roman" w:cs="Times New Roman"/>
          <w:bCs/>
          <w:color w:val="000000"/>
          <w:sz w:val="22"/>
          <w:szCs w:val="22"/>
        </w:rPr>
      </w:pPr>
    </w:p>
    <w:p w14:paraId="0F15D2B4" w14:textId="77777777" w:rsidR="001A10CA" w:rsidRDefault="00B83897">
      <w:pPr>
        <w:pStyle w:val="ListParagraph"/>
        <w:numPr>
          <w:ilvl w:val="0"/>
          <w:numId w:val="13"/>
        </w:numPr>
        <w:rPr>
          <w:rFonts w:ascii="Times New Roman" w:eastAsia="Times New Roman" w:hAnsi="Times New Roman" w:cs="Times New Roman"/>
          <w:bCs/>
          <w:color w:val="000000"/>
          <w:sz w:val="22"/>
          <w:szCs w:val="22"/>
        </w:rPr>
      </w:pPr>
      <w:r>
        <w:rPr>
          <w:rFonts w:ascii="Times New Roman" w:eastAsia="Calibri" w:hAnsi="Times New Roman" w:cs="Times New Roman"/>
          <w:sz w:val="22"/>
          <w:szCs w:val="22"/>
        </w:rPr>
        <w:t>make certain additional changes related to the information and compliance certificates that the Company is required to provide to the Agent pursuant to the Credit Agreement.</w:t>
      </w:r>
    </w:p>
    <w:p w14:paraId="5340FA9D" w14:textId="77777777" w:rsidR="001A10CA" w:rsidRDefault="001A10CA">
      <w:pPr>
        <w:rPr>
          <w:rFonts w:ascii="Times New Roman" w:eastAsia="Times New Roman" w:hAnsi="Times New Roman" w:cs="Times New Roman"/>
          <w:bCs/>
          <w:color w:val="000000"/>
          <w:sz w:val="22"/>
          <w:szCs w:val="22"/>
        </w:rPr>
      </w:pPr>
    </w:p>
    <w:p w14:paraId="7EDB2DDA" w14:textId="77777777" w:rsidR="001A10CA" w:rsidRDefault="00B83897">
      <w:pPr>
        <w:autoSpaceDE w:val="0"/>
        <w:autoSpaceDN w:val="0"/>
        <w:adjustRightInd w:val="0"/>
        <w:snapToGrid w:val="0"/>
        <w:rPr>
          <w:rFonts w:ascii="Times New Roman" w:eastAsia="Times New Roman" w:hAnsi="Times New Roman" w:cs="Times New Roman"/>
          <w:color w:val="000000"/>
          <w:sz w:val="22"/>
          <w:szCs w:val="22"/>
          <w:lang w:val="x-none"/>
        </w:rPr>
      </w:pPr>
      <w:r>
        <w:rPr>
          <w:rFonts w:ascii="Times New Roman" w:eastAsia="Times New Roman" w:hAnsi="Times New Roman" w:cs="Times New Roman"/>
          <w:color w:val="000000"/>
          <w:sz w:val="22"/>
          <w:szCs w:val="22"/>
          <w:lang w:val="x-none"/>
        </w:rPr>
        <w:t>Other than as described herein, the material terms of the Credit Agreement remain unchanged.</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lang w:val="x-none"/>
        </w:rPr>
        <w:t>The foregoing description of the Amendment does not purport to be complete and is qualified in its entirety by reference to such document, which</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lang w:val="x-none"/>
        </w:rPr>
        <w:t>is filed as Exhibit 10.1 hereto and incorporated herein by reference.</w:t>
      </w:r>
    </w:p>
    <w:p w14:paraId="397AF5B6" w14:textId="77777777" w:rsidR="001A10CA" w:rsidRDefault="001A10CA">
      <w:pPr>
        <w:rPr>
          <w:rFonts w:ascii="Times New Roman" w:eastAsia="Times New Roman" w:hAnsi="Times New Roman" w:cs="Times New Roman"/>
          <w:bCs/>
          <w:color w:val="000000"/>
          <w:sz w:val="22"/>
          <w:szCs w:val="22"/>
        </w:rPr>
      </w:pPr>
    </w:p>
    <w:p w14:paraId="41A85C73" w14:textId="77777777" w:rsidR="00B83897" w:rsidRDefault="00B83897">
      <w:pPr>
        <w:rPr>
          <w:rFonts w:ascii="Times New Roman" w:eastAsia="Times New Roman" w:hAnsi="Times New Roman" w:cs="Times New Roman"/>
          <w:b/>
          <w:bCs/>
          <w:i/>
          <w:color w:val="000000"/>
          <w:sz w:val="22"/>
          <w:szCs w:val="22"/>
        </w:rPr>
      </w:pPr>
    </w:p>
    <w:p w14:paraId="68946458" w14:textId="77777777" w:rsidR="00B83897" w:rsidRDefault="00B83897">
      <w:pPr>
        <w:rPr>
          <w:rFonts w:ascii="Times New Roman" w:eastAsia="Times New Roman" w:hAnsi="Times New Roman" w:cs="Times New Roman"/>
          <w:b/>
          <w:bCs/>
          <w:i/>
          <w:color w:val="000000"/>
          <w:sz w:val="22"/>
          <w:szCs w:val="22"/>
        </w:rPr>
      </w:pPr>
    </w:p>
    <w:p w14:paraId="3D312826" w14:textId="72EF7CD1" w:rsidR="001A10CA" w:rsidRDefault="00B83897">
      <w:pPr>
        <w:rPr>
          <w:rFonts w:ascii="Times New Roman" w:eastAsia="Times New Roman" w:hAnsi="Times New Roman" w:cs="Times New Roman"/>
          <w:b/>
          <w:bCs/>
          <w:i/>
          <w:color w:val="000000"/>
          <w:sz w:val="22"/>
          <w:szCs w:val="22"/>
        </w:rPr>
      </w:pPr>
      <w:r>
        <w:rPr>
          <w:rFonts w:ascii="Times New Roman" w:eastAsia="Times New Roman" w:hAnsi="Times New Roman" w:cs="Times New Roman"/>
          <w:b/>
          <w:bCs/>
          <w:i/>
          <w:color w:val="000000"/>
          <w:sz w:val="22"/>
          <w:szCs w:val="22"/>
        </w:rPr>
        <w:lastRenderedPageBreak/>
        <w:t xml:space="preserve">Amended and Restated </w:t>
      </w:r>
      <w:r>
        <w:rPr>
          <w:rFonts w:ascii="Times New Roman" w:eastAsia="Times New Roman" w:hAnsi="Times New Roman" w:cs="Times New Roman"/>
          <w:b/>
          <w:bCs/>
          <w:i/>
          <w:color w:val="000000"/>
          <w:sz w:val="22"/>
          <w:szCs w:val="22"/>
        </w:rPr>
        <w:t>Subordinated Debt Agreement</w:t>
      </w:r>
    </w:p>
    <w:p w14:paraId="21DE1C43" w14:textId="77777777" w:rsidR="001A10CA" w:rsidRDefault="001A10CA">
      <w:pPr>
        <w:rPr>
          <w:rFonts w:ascii="Times New Roman" w:eastAsia="Times New Roman" w:hAnsi="Times New Roman" w:cs="Times New Roman"/>
          <w:bCs/>
          <w:color w:val="000000"/>
          <w:sz w:val="22"/>
          <w:szCs w:val="22"/>
        </w:rPr>
      </w:pPr>
    </w:p>
    <w:p w14:paraId="60EF03BD" w14:textId="77777777" w:rsidR="001A10CA" w:rsidRDefault="00B83897">
      <w:pP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 xml:space="preserve">In connection with entering into the Amendment to the Credit Agreement, the Company </w:t>
      </w:r>
      <w:proofErr w:type="gramStart"/>
      <w:r>
        <w:rPr>
          <w:rFonts w:ascii="Times New Roman" w:eastAsia="Times New Roman" w:hAnsi="Times New Roman" w:cs="Times New Roman"/>
          <w:bCs/>
          <w:color w:val="000000"/>
          <w:sz w:val="22"/>
          <w:szCs w:val="22"/>
        </w:rPr>
        <w:t>entered into</w:t>
      </w:r>
      <w:proofErr w:type="gramEnd"/>
      <w:r>
        <w:rPr>
          <w:rFonts w:ascii="Times New Roman" w:eastAsia="Times New Roman" w:hAnsi="Times New Roman" w:cs="Times New Roman"/>
          <w:bCs/>
          <w:color w:val="000000"/>
          <w:sz w:val="22"/>
          <w:szCs w:val="22"/>
        </w:rPr>
        <w:t xml:space="preserve"> an amended and restated subordinated promissory note (Note No. 8) (the “Amended and Restated Subordinated Debt Facility”) with Spark HoldCo and Retailco, LLC (“Retailco”), which extends the maturity date of the note to January 31, 2028.</w:t>
      </w:r>
    </w:p>
    <w:p w14:paraId="4C6F5BDA" w14:textId="77777777" w:rsidR="001A10CA" w:rsidRDefault="001A10CA">
      <w:pPr>
        <w:rPr>
          <w:rFonts w:ascii="Times New Roman" w:eastAsia="Times New Roman" w:hAnsi="Times New Roman" w:cs="Times New Roman"/>
          <w:bCs/>
          <w:color w:val="000000"/>
          <w:sz w:val="22"/>
          <w:szCs w:val="22"/>
        </w:rPr>
      </w:pPr>
    </w:p>
    <w:p w14:paraId="67238D24" w14:textId="77777777" w:rsidR="001A10CA" w:rsidRDefault="00B83897">
      <w:pPr>
        <w:rPr>
          <w:rFonts w:ascii="Times New Roman" w:eastAsia="Times New Roman" w:hAnsi="Times New Roman" w:cs="Times New Roman"/>
          <w:bCs/>
          <w:color w:val="000000"/>
          <w:sz w:val="22"/>
          <w:szCs w:val="22"/>
          <w:lang w:val="x-none"/>
        </w:rPr>
      </w:pPr>
      <w:r>
        <w:rPr>
          <w:rFonts w:ascii="Times New Roman" w:eastAsia="Times New Roman" w:hAnsi="Times New Roman" w:cs="Times New Roman"/>
          <w:bCs/>
          <w:color w:val="000000"/>
          <w:sz w:val="22"/>
          <w:szCs w:val="22"/>
        </w:rPr>
        <w:t xml:space="preserve">Retailco is owned indirectly by W. Keith Maxwell III, who serves as the Chief Executive Officer and Chairman of the Board of Directors (the “Board”) of the Company. W. Keith Maxwell III, through Retailco, owns 100% of the Company’s voting power. </w:t>
      </w:r>
      <w:r>
        <w:rPr>
          <w:rFonts w:ascii="Times New Roman" w:eastAsia="Times New Roman" w:hAnsi="Times New Roman" w:cs="Times New Roman"/>
          <w:bCs/>
          <w:color w:val="000000"/>
          <w:sz w:val="22"/>
          <w:szCs w:val="22"/>
          <w:lang w:val="x-none"/>
        </w:rPr>
        <w:t xml:space="preserve">The terms and conditions of the </w:t>
      </w:r>
      <w:r>
        <w:rPr>
          <w:rFonts w:ascii="Times New Roman" w:eastAsia="Times New Roman" w:hAnsi="Times New Roman" w:cs="Times New Roman"/>
          <w:bCs/>
          <w:color w:val="000000"/>
          <w:sz w:val="22"/>
          <w:szCs w:val="22"/>
        </w:rPr>
        <w:t xml:space="preserve">Amended and Restated </w:t>
      </w:r>
      <w:r>
        <w:rPr>
          <w:rFonts w:ascii="Times New Roman" w:eastAsia="Times New Roman" w:hAnsi="Times New Roman" w:cs="Times New Roman"/>
          <w:bCs/>
          <w:color w:val="000000"/>
          <w:sz w:val="22"/>
          <w:szCs w:val="22"/>
          <w:lang w:val="x-none"/>
        </w:rPr>
        <w:t>Subordinated Debt Facility were reviewed and approved by the Audit</w:t>
      </w:r>
      <w:r>
        <w:rPr>
          <w:rFonts w:ascii="Times New Roman" w:eastAsia="Times New Roman" w:hAnsi="Times New Roman" w:cs="Times New Roman"/>
          <w:bCs/>
          <w:color w:val="000000"/>
          <w:sz w:val="22"/>
          <w:szCs w:val="22"/>
        </w:rPr>
        <w:t xml:space="preserve"> </w:t>
      </w:r>
      <w:r>
        <w:rPr>
          <w:rFonts w:ascii="Times New Roman" w:eastAsia="Times New Roman" w:hAnsi="Times New Roman" w:cs="Times New Roman"/>
          <w:bCs/>
          <w:color w:val="000000"/>
          <w:sz w:val="22"/>
          <w:szCs w:val="22"/>
          <w:lang w:val="x-none"/>
        </w:rPr>
        <w:t>Committee of the Board</w:t>
      </w:r>
      <w:r>
        <w:rPr>
          <w:rFonts w:ascii="Times New Roman" w:eastAsia="Times New Roman" w:hAnsi="Times New Roman" w:cs="Times New Roman"/>
          <w:bCs/>
          <w:color w:val="000000"/>
          <w:sz w:val="22"/>
          <w:szCs w:val="22"/>
        </w:rPr>
        <w:t xml:space="preserve">, which </w:t>
      </w:r>
      <w:r>
        <w:rPr>
          <w:rFonts w:ascii="Times New Roman" w:eastAsia="Times New Roman" w:hAnsi="Times New Roman" w:cs="Times New Roman"/>
          <w:bCs/>
          <w:color w:val="000000"/>
          <w:sz w:val="22"/>
          <w:szCs w:val="22"/>
          <w:lang w:val="x-none"/>
        </w:rPr>
        <w:t>consists solely of the Company’s independent directors, and by the full Board</w:t>
      </w:r>
      <w:r>
        <w:rPr>
          <w:rFonts w:ascii="Times New Roman" w:eastAsia="Times New Roman" w:hAnsi="Times New Roman" w:cs="Times New Roman"/>
          <w:bCs/>
          <w:color w:val="000000"/>
          <w:sz w:val="22"/>
          <w:szCs w:val="22"/>
        </w:rPr>
        <w:t>.</w:t>
      </w:r>
    </w:p>
    <w:p w14:paraId="59EA7AD7" w14:textId="77777777" w:rsidR="001A10CA" w:rsidRDefault="001A10CA">
      <w:pPr>
        <w:rPr>
          <w:rFonts w:ascii="Times New Roman" w:eastAsia="Times New Roman" w:hAnsi="Times New Roman" w:cs="Times New Roman"/>
          <w:bCs/>
          <w:color w:val="000000"/>
          <w:sz w:val="22"/>
          <w:szCs w:val="22"/>
        </w:rPr>
      </w:pPr>
    </w:p>
    <w:p w14:paraId="13775F01" w14:textId="77777777" w:rsidR="001A10CA" w:rsidRDefault="00B83897">
      <w:pPr>
        <w:autoSpaceDE w:val="0"/>
        <w:autoSpaceDN w:val="0"/>
        <w:adjustRightInd w:val="0"/>
        <w:snapToGrid w:val="0"/>
        <w:rPr>
          <w:rFonts w:ascii="Times New Roman" w:eastAsia="Times New Roman" w:hAnsi="Times New Roman" w:cs="Times New Roman"/>
          <w:color w:val="000000"/>
          <w:sz w:val="22"/>
          <w:szCs w:val="22"/>
          <w:lang w:val="x-none"/>
        </w:rPr>
      </w:pPr>
      <w:r>
        <w:rPr>
          <w:rFonts w:ascii="Times New Roman" w:eastAsia="Times New Roman" w:hAnsi="Times New Roman" w:cs="Times New Roman"/>
          <w:color w:val="000000"/>
          <w:sz w:val="22"/>
          <w:szCs w:val="22"/>
          <w:lang w:val="x-none"/>
        </w:rPr>
        <w:t xml:space="preserve">Other than as described herein, the material terms of the </w:t>
      </w:r>
      <w:r>
        <w:rPr>
          <w:rFonts w:ascii="Times New Roman" w:eastAsia="Times New Roman" w:hAnsi="Times New Roman" w:cs="Times New Roman"/>
          <w:color w:val="000000"/>
          <w:sz w:val="22"/>
          <w:szCs w:val="22"/>
        </w:rPr>
        <w:t>Amended and Restated Subordinated Debt Facility remain unchanged</w:t>
      </w:r>
      <w:r>
        <w:rPr>
          <w:rFonts w:ascii="Times New Roman" w:eastAsia="Times New Roman" w:hAnsi="Times New Roman" w:cs="Times New Roman"/>
          <w:color w:val="000000"/>
          <w:sz w:val="22"/>
          <w:szCs w:val="22"/>
          <w:lang w:val="x-none"/>
        </w:rPr>
        <w:t>.</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lang w:val="x-none"/>
        </w:rPr>
        <w:t xml:space="preserve">The foregoing description of the </w:t>
      </w:r>
      <w:r>
        <w:rPr>
          <w:rFonts w:ascii="Times New Roman" w:eastAsia="Times New Roman" w:hAnsi="Times New Roman" w:cs="Times New Roman"/>
          <w:color w:val="000000"/>
          <w:sz w:val="22"/>
          <w:szCs w:val="22"/>
        </w:rPr>
        <w:t xml:space="preserve">Amended and Restated Subordinated Debt Facility </w:t>
      </w:r>
      <w:r>
        <w:rPr>
          <w:rFonts w:ascii="Times New Roman" w:eastAsia="Times New Roman" w:hAnsi="Times New Roman" w:cs="Times New Roman"/>
          <w:color w:val="000000"/>
          <w:sz w:val="22"/>
          <w:szCs w:val="22"/>
          <w:lang w:val="x-none"/>
        </w:rPr>
        <w:t>does not purport to be complete and is qualified in its entirety by reference to such document, which</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lang w:val="x-none"/>
        </w:rPr>
        <w:t>is filed as Exhibit 10.</w:t>
      </w:r>
      <w:r>
        <w:rPr>
          <w:rFonts w:ascii="Times New Roman" w:eastAsia="Times New Roman" w:hAnsi="Times New Roman" w:cs="Times New Roman"/>
          <w:color w:val="000000"/>
          <w:sz w:val="22"/>
          <w:szCs w:val="22"/>
        </w:rPr>
        <w:t>2</w:t>
      </w:r>
      <w:r>
        <w:rPr>
          <w:rFonts w:ascii="Times New Roman" w:eastAsia="Times New Roman" w:hAnsi="Times New Roman" w:cs="Times New Roman"/>
          <w:color w:val="000000"/>
          <w:sz w:val="22"/>
          <w:szCs w:val="22"/>
          <w:lang w:val="x-none"/>
        </w:rPr>
        <w:t xml:space="preserve"> hereto and incorporated herein by reference.</w:t>
      </w:r>
    </w:p>
    <w:p w14:paraId="6584551F" w14:textId="77777777" w:rsidR="001A10CA" w:rsidRDefault="001A10CA">
      <w:pPr>
        <w:rPr>
          <w:rFonts w:ascii="Times New Roman" w:eastAsia="Times New Roman" w:hAnsi="Times New Roman" w:cs="Times New Roman"/>
          <w:b/>
          <w:bCs/>
          <w:color w:val="000000"/>
          <w:sz w:val="22"/>
          <w:szCs w:val="22"/>
        </w:rPr>
      </w:pPr>
    </w:p>
    <w:p w14:paraId="20C2631A" w14:textId="77777777" w:rsidR="001A10CA" w:rsidRDefault="00B83897">
      <w:pPr>
        <w:ind w:left="1440" w:hanging="1440"/>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Item 2.03</w:t>
      </w:r>
      <w:r>
        <w:rPr>
          <w:rFonts w:ascii="Times New Roman" w:eastAsia="Times New Roman" w:hAnsi="Times New Roman" w:cs="Times New Roman"/>
          <w:b/>
          <w:bCs/>
          <w:color w:val="000000"/>
          <w:sz w:val="22"/>
          <w:szCs w:val="22"/>
        </w:rPr>
        <w:tab/>
        <w:t xml:space="preserve">Creation of a Direct Financial Obligation or an </w:t>
      </w:r>
      <w:r>
        <w:rPr>
          <w:rFonts w:ascii="Times New Roman" w:eastAsia="Times New Roman" w:hAnsi="Times New Roman" w:cs="Times New Roman"/>
          <w:b/>
          <w:bCs/>
          <w:color w:val="000000"/>
          <w:sz w:val="22"/>
          <w:szCs w:val="22"/>
        </w:rPr>
        <w:t>Obligation Under an Off-Balance Sheet Arrangement of the Registrant.</w:t>
      </w:r>
    </w:p>
    <w:p w14:paraId="5C6091F1" w14:textId="77777777" w:rsidR="001A10CA" w:rsidRDefault="00B83897">
      <w:pP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 xml:space="preserve"> </w:t>
      </w:r>
    </w:p>
    <w:p w14:paraId="7FCBBEE9" w14:textId="77777777" w:rsidR="001A10CA" w:rsidRDefault="00B83897">
      <w:pP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The disclosures under Item 1.01 of this Current Report on Form 8-K are also responsive to Item 2.03 of this Current Report on Form 8-K and are incorporated by reference into this Item 2.03.</w:t>
      </w:r>
    </w:p>
    <w:p w14:paraId="4667F438" w14:textId="77777777" w:rsidR="001A10CA" w:rsidRDefault="001A10CA">
      <w:pPr>
        <w:rPr>
          <w:rFonts w:ascii="Times New Roman" w:eastAsia="Times New Roman" w:hAnsi="Times New Roman" w:cs="Times New Roman"/>
          <w:bCs/>
          <w:color w:val="000000"/>
          <w:sz w:val="22"/>
          <w:szCs w:val="22"/>
        </w:rPr>
      </w:pPr>
    </w:p>
    <w:p w14:paraId="1D10E0B0" w14:textId="77777777" w:rsidR="001A10CA" w:rsidRDefault="00B83897">
      <w:pPr>
        <w:widowControl w:val="0"/>
        <w:spacing w:after="200" w:line="288" w:lineRule="auto"/>
        <w:rPr>
          <w:rFonts w:ascii="Times New Roman" w:hAnsi="Times New Roman" w:cs="Times New Roman"/>
          <w:b/>
          <w:sz w:val="22"/>
          <w:szCs w:val="22"/>
        </w:rPr>
      </w:pPr>
      <w:r>
        <w:rPr>
          <w:rFonts w:ascii="Times New Roman" w:hAnsi="Times New Roman" w:cs="Times New Roman"/>
          <w:b/>
          <w:sz w:val="22"/>
          <w:szCs w:val="22"/>
        </w:rPr>
        <w:t>Item 9.01</w:t>
      </w:r>
      <w:r>
        <w:rPr>
          <w:rFonts w:ascii="Times New Roman" w:hAnsi="Times New Roman" w:cs="Times New Roman"/>
          <w:b/>
          <w:sz w:val="22"/>
          <w:szCs w:val="22"/>
        </w:rPr>
        <w:tab/>
        <w:t>Financial Statements and Exhibits.</w:t>
      </w:r>
    </w:p>
    <w:p w14:paraId="2B887956" w14:textId="77777777" w:rsidR="001A10CA" w:rsidRDefault="00B83897">
      <w:pPr>
        <w:widowControl w:val="0"/>
        <w:spacing w:after="200" w:line="288" w:lineRule="auto"/>
        <w:rPr>
          <w:rFonts w:ascii="Times New Roman" w:hAnsi="Times New Roman" w:cs="Times New Roman"/>
          <w:sz w:val="22"/>
          <w:szCs w:val="22"/>
        </w:rPr>
      </w:pPr>
      <w:r>
        <w:rPr>
          <w:rFonts w:ascii="Times New Roman" w:hAnsi="Times New Roman" w:cs="Times New Roman"/>
          <w:b/>
          <w:sz w:val="22"/>
          <w:szCs w:val="22"/>
        </w:rPr>
        <w:tab/>
      </w:r>
      <w:r>
        <w:rPr>
          <w:rFonts w:ascii="Times New Roman" w:hAnsi="Times New Roman" w:cs="Times New Roman"/>
          <w:sz w:val="22"/>
          <w:szCs w:val="22"/>
        </w:rPr>
        <w:t>(d)</w:t>
      </w:r>
      <w:r>
        <w:rPr>
          <w:rFonts w:ascii="Times New Roman" w:hAnsi="Times New Roman" w:cs="Times New Roman"/>
          <w:sz w:val="22"/>
          <w:szCs w:val="22"/>
        </w:rPr>
        <w:tab/>
        <w:t>Exhibits</w:t>
      </w:r>
    </w:p>
    <w:tbl>
      <w:tblPr>
        <w:tblW w:w="1071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9810"/>
      </w:tblGrid>
      <w:tr w:rsidR="001A10CA" w14:paraId="66ED0CB0" w14:textId="77777777">
        <w:trPr>
          <w:cantSplit/>
          <w:trHeight w:hRule="exact" w:val="270"/>
        </w:trPr>
        <w:tc>
          <w:tcPr>
            <w:tcW w:w="900" w:type="dxa"/>
            <w:tcBorders>
              <w:top w:val="nil"/>
              <w:left w:val="nil"/>
              <w:bottom w:val="single" w:sz="8" w:space="0" w:color="000000"/>
              <w:right w:val="nil"/>
            </w:tcBorders>
            <w:tcMar>
              <w:top w:w="0" w:type="dxa"/>
              <w:left w:w="53" w:type="dxa"/>
              <w:bottom w:w="0" w:type="dxa"/>
              <w:right w:w="53" w:type="dxa"/>
            </w:tcMar>
            <w:vAlign w:val="center"/>
          </w:tcPr>
          <w:p w14:paraId="2DA390F7" w14:textId="77777777" w:rsidR="001A10CA" w:rsidRDefault="00B83897">
            <w:pPr>
              <w:widowControl w:val="0"/>
              <w:ind w:left="7"/>
              <w:rPr>
                <w:rFonts w:ascii="Times New Roman" w:hAnsi="Times New Roman" w:cs="Times New Roman"/>
                <w:sz w:val="22"/>
                <w:szCs w:val="22"/>
              </w:rPr>
            </w:pPr>
            <w:r>
              <w:rPr>
                <w:rFonts w:ascii="Times New Roman" w:hAnsi="Times New Roman" w:cs="Times New Roman"/>
                <w:b/>
                <w:color w:val="000000"/>
                <w:sz w:val="22"/>
                <w:szCs w:val="22"/>
              </w:rPr>
              <w:t>Exhibit No.</w:t>
            </w:r>
          </w:p>
        </w:tc>
        <w:tc>
          <w:tcPr>
            <w:tcW w:w="9810" w:type="dxa"/>
            <w:tcBorders>
              <w:top w:val="nil"/>
              <w:left w:val="nil"/>
              <w:bottom w:val="single" w:sz="8" w:space="0" w:color="000000"/>
              <w:right w:val="nil"/>
            </w:tcBorders>
            <w:tcMar>
              <w:top w:w="0" w:type="dxa"/>
              <w:left w:w="53" w:type="dxa"/>
              <w:bottom w:w="0" w:type="dxa"/>
              <w:right w:w="53" w:type="dxa"/>
            </w:tcMar>
            <w:vAlign w:val="center"/>
          </w:tcPr>
          <w:p w14:paraId="76FD1A76" w14:textId="77777777" w:rsidR="001A10CA" w:rsidRDefault="00B83897">
            <w:pPr>
              <w:widowControl w:val="0"/>
              <w:ind w:left="7"/>
              <w:rPr>
                <w:rFonts w:ascii="Times New Roman" w:hAnsi="Times New Roman" w:cs="Times New Roman"/>
                <w:sz w:val="22"/>
                <w:szCs w:val="22"/>
              </w:rPr>
            </w:pPr>
            <w:r>
              <w:rPr>
                <w:rFonts w:ascii="Times New Roman" w:hAnsi="Times New Roman" w:cs="Times New Roman"/>
                <w:b/>
                <w:color w:val="000000"/>
                <w:sz w:val="22"/>
                <w:szCs w:val="22"/>
              </w:rPr>
              <w:t>Description</w:t>
            </w:r>
          </w:p>
        </w:tc>
      </w:tr>
      <w:tr w:rsidR="001A10CA" w14:paraId="21AC23B1" w14:textId="77777777">
        <w:trPr>
          <w:cantSplit/>
          <w:trHeight w:hRule="exact" w:val="210"/>
        </w:trPr>
        <w:tc>
          <w:tcPr>
            <w:tcW w:w="900" w:type="dxa"/>
            <w:tcBorders>
              <w:top w:val="single" w:sz="8" w:space="0" w:color="000000"/>
              <w:left w:val="nil"/>
              <w:bottom w:val="nil"/>
              <w:right w:val="nil"/>
            </w:tcBorders>
            <w:tcMar>
              <w:top w:w="0" w:type="dxa"/>
              <w:left w:w="0" w:type="dxa"/>
              <w:bottom w:w="0" w:type="dxa"/>
              <w:right w:w="0" w:type="dxa"/>
            </w:tcMar>
            <w:vAlign w:val="bottom"/>
          </w:tcPr>
          <w:p w14:paraId="2F0CA477" w14:textId="77777777" w:rsidR="001A10CA" w:rsidRDefault="001A10CA">
            <w:pPr>
              <w:widowControl w:val="0"/>
              <w:rPr>
                <w:rFonts w:ascii="Times New Roman" w:hAnsi="Times New Roman" w:cs="Times New Roman"/>
                <w:sz w:val="22"/>
                <w:szCs w:val="22"/>
              </w:rPr>
            </w:pPr>
          </w:p>
        </w:tc>
        <w:tc>
          <w:tcPr>
            <w:tcW w:w="9810" w:type="dxa"/>
            <w:tcBorders>
              <w:top w:val="single" w:sz="8" w:space="0" w:color="000000"/>
              <w:left w:val="nil"/>
              <w:bottom w:val="nil"/>
              <w:right w:val="nil"/>
            </w:tcBorders>
            <w:tcMar>
              <w:top w:w="0" w:type="dxa"/>
              <w:left w:w="0" w:type="dxa"/>
              <w:bottom w:w="0" w:type="dxa"/>
              <w:right w:w="0" w:type="dxa"/>
            </w:tcMar>
            <w:vAlign w:val="bottom"/>
          </w:tcPr>
          <w:p w14:paraId="130E2B9F" w14:textId="77777777" w:rsidR="001A10CA" w:rsidRDefault="001A10CA">
            <w:pPr>
              <w:widowControl w:val="0"/>
              <w:rPr>
                <w:rFonts w:ascii="Times New Roman" w:hAnsi="Times New Roman" w:cs="Times New Roman"/>
                <w:sz w:val="22"/>
                <w:szCs w:val="22"/>
              </w:rPr>
            </w:pPr>
          </w:p>
        </w:tc>
      </w:tr>
      <w:tr w:rsidR="001A10CA" w14:paraId="6C8DFBE5" w14:textId="77777777">
        <w:trPr>
          <w:trHeight w:hRule="exact" w:val="1125"/>
        </w:trPr>
        <w:tc>
          <w:tcPr>
            <w:tcW w:w="900" w:type="dxa"/>
            <w:tcBorders>
              <w:top w:val="nil"/>
              <w:left w:val="nil"/>
              <w:bottom w:val="nil"/>
              <w:right w:val="nil"/>
            </w:tcBorders>
            <w:tcMar>
              <w:top w:w="0" w:type="dxa"/>
              <w:left w:w="53" w:type="dxa"/>
              <w:bottom w:w="0" w:type="dxa"/>
              <w:right w:w="53" w:type="dxa"/>
            </w:tcMar>
          </w:tcPr>
          <w:p w14:paraId="63E2083A" w14:textId="77777777" w:rsidR="001A10CA" w:rsidRDefault="00B83897">
            <w:pPr>
              <w:widowControl w:val="0"/>
              <w:ind w:left="7"/>
              <w:rPr>
                <w:rFonts w:ascii="Times New Roman" w:hAnsi="Times New Roman" w:cs="Times New Roman"/>
                <w:sz w:val="22"/>
                <w:szCs w:val="22"/>
              </w:rPr>
            </w:pPr>
            <w:r>
              <w:rPr>
                <w:rFonts w:ascii="Times New Roman" w:hAnsi="Times New Roman" w:cs="Times New Roman"/>
                <w:color w:val="000000"/>
                <w:sz w:val="22"/>
                <w:szCs w:val="22"/>
              </w:rPr>
              <w:t>10.1#</w:t>
            </w:r>
          </w:p>
        </w:tc>
        <w:tc>
          <w:tcPr>
            <w:tcW w:w="9810" w:type="dxa"/>
            <w:tcBorders>
              <w:top w:val="nil"/>
              <w:left w:val="nil"/>
              <w:bottom w:val="nil"/>
              <w:right w:val="nil"/>
            </w:tcBorders>
            <w:tcMar>
              <w:top w:w="0" w:type="dxa"/>
              <w:left w:w="53" w:type="dxa"/>
              <w:bottom w:w="0" w:type="dxa"/>
              <w:right w:w="53" w:type="dxa"/>
            </w:tcMar>
          </w:tcPr>
          <w:p w14:paraId="71628B7C" w14:textId="77777777" w:rsidR="001A10CA" w:rsidRDefault="00B83897">
            <w:pPr>
              <w:widowControl w:val="0"/>
              <w:ind w:left="7"/>
              <w:rPr>
                <w:rFonts w:ascii="Times New Roman" w:hAnsi="Times New Roman" w:cs="Times New Roman"/>
                <w:sz w:val="22"/>
                <w:szCs w:val="22"/>
              </w:rPr>
            </w:pPr>
            <w:r>
              <w:rPr>
                <w:rFonts w:ascii="Times New Roman" w:hAnsi="Times New Roman" w:cs="Times New Roman"/>
                <w:color w:val="000000"/>
                <w:sz w:val="22"/>
                <w:szCs w:val="22"/>
              </w:rPr>
              <w:t xml:space="preserve">First Amendment to Credit Agreement, dated June 28, 2024, by and among Via Renewables, Inc., Spark HoldCo, LLC, and the other subsidiaries of Via </w:t>
            </w:r>
            <w:r>
              <w:rPr>
                <w:rFonts w:ascii="Times New Roman" w:hAnsi="Times New Roman" w:cs="Times New Roman"/>
                <w:color w:val="000000"/>
                <w:sz w:val="22"/>
                <w:szCs w:val="22"/>
              </w:rPr>
              <w:t>Renewables, Inc. and Spark HoldCo, LLC party thereto, as co-borrowers, Woodforest National Bank, as administrative agent, swing bank, swap bank, issuing bank, joint-lead arranger, sole bookrunner and syndication agent, and the other financial institutions party thereto.</w:t>
            </w:r>
          </w:p>
        </w:tc>
      </w:tr>
      <w:tr w:rsidR="001A10CA" w14:paraId="5233829A" w14:textId="77777777">
        <w:trPr>
          <w:trHeight w:hRule="exact" w:val="630"/>
        </w:trPr>
        <w:tc>
          <w:tcPr>
            <w:tcW w:w="900" w:type="dxa"/>
            <w:tcBorders>
              <w:top w:val="nil"/>
              <w:left w:val="nil"/>
              <w:bottom w:val="nil"/>
              <w:right w:val="nil"/>
            </w:tcBorders>
            <w:tcMar>
              <w:top w:w="0" w:type="dxa"/>
              <w:left w:w="53" w:type="dxa"/>
              <w:bottom w:w="0" w:type="dxa"/>
              <w:right w:w="53" w:type="dxa"/>
            </w:tcMar>
          </w:tcPr>
          <w:p w14:paraId="1E05771B" w14:textId="77777777" w:rsidR="001A10CA" w:rsidRDefault="00B83897">
            <w:pPr>
              <w:widowControl w:val="0"/>
              <w:ind w:left="7"/>
              <w:rPr>
                <w:rFonts w:ascii="Times New Roman" w:hAnsi="Times New Roman" w:cs="Times New Roman"/>
                <w:color w:val="000000"/>
                <w:sz w:val="22"/>
                <w:szCs w:val="22"/>
              </w:rPr>
            </w:pPr>
            <w:r>
              <w:rPr>
                <w:rFonts w:ascii="Times New Roman" w:hAnsi="Times New Roman" w:cs="Times New Roman"/>
                <w:color w:val="000000"/>
                <w:sz w:val="22"/>
                <w:szCs w:val="22"/>
              </w:rPr>
              <w:t>10.2</w:t>
            </w:r>
          </w:p>
        </w:tc>
        <w:tc>
          <w:tcPr>
            <w:tcW w:w="9810" w:type="dxa"/>
            <w:tcBorders>
              <w:top w:val="nil"/>
              <w:left w:val="nil"/>
              <w:bottom w:val="nil"/>
              <w:right w:val="nil"/>
            </w:tcBorders>
            <w:tcMar>
              <w:top w:w="0" w:type="dxa"/>
              <w:left w:w="53" w:type="dxa"/>
              <w:bottom w:w="0" w:type="dxa"/>
              <w:right w:w="53" w:type="dxa"/>
            </w:tcMar>
          </w:tcPr>
          <w:p w14:paraId="52B70479" w14:textId="77777777" w:rsidR="001A10CA" w:rsidRDefault="00B83897">
            <w:pPr>
              <w:widowControl w:val="0"/>
              <w:ind w:left="7"/>
              <w:rPr>
                <w:rFonts w:ascii="Times New Roman" w:hAnsi="Times New Roman" w:cs="Times New Roman"/>
                <w:color w:val="000000"/>
                <w:sz w:val="22"/>
                <w:szCs w:val="22"/>
              </w:rPr>
            </w:pPr>
            <w:r>
              <w:rPr>
                <w:rFonts w:ascii="Times New Roman" w:hAnsi="Times New Roman" w:cs="Times New Roman"/>
                <w:sz w:val="22"/>
                <w:szCs w:val="22"/>
              </w:rPr>
              <w:t xml:space="preserve">Amended and Restated Subordinated Promissory Note (Note No. 8), dated </w:t>
            </w:r>
            <w:r>
              <w:rPr>
                <w:rFonts w:ascii="Times New Roman" w:hAnsi="Times New Roman" w:cs="Times New Roman"/>
                <w:color w:val="000000"/>
                <w:sz w:val="22"/>
                <w:szCs w:val="22"/>
              </w:rPr>
              <w:t>June 28, 2024</w:t>
            </w:r>
            <w:r>
              <w:rPr>
                <w:rFonts w:ascii="Times New Roman" w:hAnsi="Times New Roman" w:cs="Times New Roman"/>
                <w:sz w:val="22"/>
                <w:szCs w:val="22"/>
              </w:rPr>
              <w:t>, by and among Via Renewables, Inc., Spark HoldCo, LLC and Retailco, LLC.</w:t>
            </w:r>
          </w:p>
        </w:tc>
      </w:tr>
      <w:tr w:rsidR="001A10CA" w14:paraId="117C6D7B" w14:textId="77777777">
        <w:trPr>
          <w:trHeight w:hRule="exact" w:val="270"/>
        </w:trPr>
        <w:tc>
          <w:tcPr>
            <w:tcW w:w="900" w:type="dxa"/>
            <w:tcBorders>
              <w:top w:val="nil"/>
              <w:left w:val="nil"/>
              <w:bottom w:val="nil"/>
              <w:right w:val="nil"/>
            </w:tcBorders>
            <w:tcMar>
              <w:top w:w="0" w:type="dxa"/>
              <w:left w:w="53" w:type="dxa"/>
              <w:bottom w:w="0" w:type="dxa"/>
              <w:right w:w="53" w:type="dxa"/>
            </w:tcMar>
          </w:tcPr>
          <w:p w14:paraId="1D263653" w14:textId="77777777" w:rsidR="001A10CA" w:rsidRDefault="00B83897">
            <w:pPr>
              <w:widowControl w:val="0"/>
              <w:ind w:left="7"/>
              <w:rPr>
                <w:rFonts w:ascii="Times New Roman" w:hAnsi="Times New Roman" w:cs="Times New Roman"/>
                <w:sz w:val="22"/>
                <w:szCs w:val="22"/>
              </w:rPr>
            </w:pPr>
            <w:r>
              <w:rPr>
                <w:rFonts w:ascii="Times New Roman" w:hAnsi="Times New Roman" w:cs="Times New Roman"/>
                <w:color w:val="000000"/>
                <w:sz w:val="22"/>
                <w:szCs w:val="22"/>
              </w:rPr>
              <w:t>104</w:t>
            </w:r>
          </w:p>
        </w:tc>
        <w:tc>
          <w:tcPr>
            <w:tcW w:w="9810" w:type="dxa"/>
            <w:tcBorders>
              <w:top w:val="nil"/>
              <w:left w:val="nil"/>
              <w:bottom w:val="nil"/>
              <w:right w:val="nil"/>
            </w:tcBorders>
            <w:tcMar>
              <w:top w:w="0" w:type="dxa"/>
              <w:left w:w="53" w:type="dxa"/>
              <w:bottom w:w="0" w:type="dxa"/>
              <w:right w:w="53" w:type="dxa"/>
            </w:tcMar>
          </w:tcPr>
          <w:p w14:paraId="5DFEC29A" w14:textId="77777777" w:rsidR="001A10CA" w:rsidRDefault="00B83897">
            <w:pPr>
              <w:widowControl w:val="0"/>
              <w:ind w:left="7"/>
              <w:rPr>
                <w:rFonts w:ascii="Times New Roman" w:hAnsi="Times New Roman" w:cs="Times New Roman"/>
                <w:sz w:val="22"/>
                <w:szCs w:val="22"/>
              </w:rPr>
            </w:pPr>
            <w:r>
              <w:rPr>
                <w:rFonts w:ascii="Times New Roman" w:hAnsi="Times New Roman" w:cs="Times New Roman"/>
                <w:color w:val="000000"/>
                <w:sz w:val="22"/>
                <w:szCs w:val="22"/>
              </w:rPr>
              <w:t>Cover Page Interactive Data File (embedded within the Inline XBRL document).</w:t>
            </w:r>
          </w:p>
        </w:tc>
      </w:tr>
    </w:tbl>
    <w:p w14:paraId="6D80D1DC" w14:textId="77777777" w:rsidR="001A10CA" w:rsidRDefault="001A10CA">
      <w:pPr>
        <w:widowControl w:val="0"/>
        <w:spacing w:line="288" w:lineRule="auto"/>
        <w:rPr>
          <w:rFonts w:ascii="Times New Roman" w:hAnsi="Times New Roman" w:cs="Times New Roman"/>
          <w:b/>
          <w:sz w:val="12"/>
          <w:szCs w:val="12"/>
        </w:rPr>
      </w:pPr>
    </w:p>
    <w:p w14:paraId="01FFDE62" w14:textId="77777777" w:rsidR="001A10CA" w:rsidRDefault="00B83897">
      <w:pPr>
        <w:widowControl w:val="0"/>
        <w:rPr>
          <w:rFonts w:ascii="Times New Roman" w:hAnsi="Times New Roman" w:cs="Times New Roman"/>
          <w:sz w:val="22"/>
          <w:szCs w:val="22"/>
        </w:rPr>
      </w:pPr>
      <w:r>
        <w:rPr>
          <w:rFonts w:ascii="Times New Roman" w:hAnsi="Times New Roman" w:cs="Times New Roman"/>
          <w:sz w:val="22"/>
          <w:szCs w:val="22"/>
        </w:rPr>
        <w:t># Certain annexes, exhibits and schedules have been omitted. The registrant agrees to furnish supplementally a copy of any omitted annex, exhibit or schedule to the Commission upon request.</w:t>
      </w:r>
    </w:p>
    <w:p w14:paraId="50031A03" w14:textId="77777777" w:rsidR="001A10CA" w:rsidRDefault="001A10CA">
      <w:pPr>
        <w:widowControl w:val="0"/>
        <w:rPr>
          <w:rFonts w:ascii="Times New Roman" w:eastAsia="Times New Roman" w:hAnsi="Times New Roman" w:cs="Times New Roman"/>
          <w:color w:val="000000"/>
          <w:sz w:val="22"/>
          <w:szCs w:val="22"/>
        </w:rPr>
      </w:pPr>
    </w:p>
    <w:p w14:paraId="2209B8B7" w14:textId="77777777" w:rsidR="001A10CA" w:rsidRDefault="00B83897">
      <w:pPr>
        <w:jc w:val="center"/>
        <w:rPr>
          <w:rFonts w:ascii="Times New Roman" w:hAnsi="Times New Roman" w:cs="Times New Roman"/>
          <w:b/>
          <w:sz w:val="22"/>
          <w:szCs w:val="22"/>
        </w:rPr>
      </w:pPr>
      <w:r>
        <w:rPr>
          <w:rFonts w:ascii="Times New Roman" w:hAnsi="Times New Roman" w:cs="Times New Roman"/>
          <w:b/>
          <w:sz w:val="22"/>
          <w:szCs w:val="22"/>
        </w:rPr>
        <w:br w:type="page"/>
      </w:r>
    </w:p>
    <w:p w14:paraId="6A0003DE" w14:textId="77777777" w:rsidR="001A10CA" w:rsidRDefault="00B83897">
      <w:pPr>
        <w:spacing w:after="200"/>
        <w:jc w:val="center"/>
        <w:rPr>
          <w:rFonts w:ascii="Times New Roman" w:hAnsi="Times New Roman" w:cs="Times New Roman"/>
          <w:b/>
          <w:sz w:val="22"/>
          <w:szCs w:val="22"/>
        </w:rPr>
      </w:pPr>
      <w:r>
        <w:rPr>
          <w:rFonts w:ascii="Times New Roman" w:hAnsi="Times New Roman" w:cs="Times New Roman"/>
          <w:b/>
          <w:sz w:val="22"/>
          <w:szCs w:val="22"/>
        </w:rPr>
        <w:lastRenderedPageBreak/>
        <w:t>EXHIBIT INDEX</w:t>
      </w:r>
    </w:p>
    <w:tbl>
      <w:tblPr>
        <w:tblW w:w="1071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9810"/>
      </w:tblGrid>
      <w:tr w:rsidR="001A10CA" w14:paraId="49394BA0" w14:textId="77777777">
        <w:trPr>
          <w:cantSplit/>
          <w:trHeight w:hRule="exact" w:val="270"/>
        </w:trPr>
        <w:tc>
          <w:tcPr>
            <w:tcW w:w="900" w:type="dxa"/>
            <w:tcBorders>
              <w:top w:val="nil"/>
              <w:left w:val="nil"/>
              <w:bottom w:val="single" w:sz="8" w:space="0" w:color="000000"/>
              <w:right w:val="nil"/>
            </w:tcBorders>
            <w:tcMar>
              <w:top w:w="0" w:type="dxa"/>
              <w:left w:w="53" w:type="dxa"/>
              <w:bottom w:w="0" w:type="dxa"/>
              <w:right w:w="53" w:type="dxa"/>
            </w:tcMar>
            <w:vAlign w:val="center"/>
          </w:tcPr>
          <w:p w14:paraId="1DA14F1E" w14:textId="77777777" w:rsidR="001A10CA" w:rsidRDefault="00B83897">
            <w:pPr>
              <w:keepNext/>
              <w:ind w:left="7"/>
              <w:rPr>
                <w:rFonts w:ascii="Times New Roman" w:hAnsi="Times New Roman" w:cs="Times New Roman"/>
                <w:sz w:val="22"/>
                <w:szCs w:val="22"/>
              </w:rPr>
            </w:pPr>
            <w:r>
              <w:rPr>
                <w:rFonts w:ascii="Times New Roman" w:hAnsi="Times New Roman" w:cs="Times New Roman"/>
                <w:b/>
                <w:color w:val="000000"/>
                <w:sz w:val="22"/>
                <w:szCs w:val="22"/>
              </w:rPr>
              <w:t>Exhibit No.</w:t>
            </w:r>
          </w:p>
        </w:tc>
        <w:tc>
          <w:tcPr>
            <w:tcW w:w="9810" w:type="dxa"/>
            <w:tcBorders>
              <w:top w:val="nil"/>
              <w:left w:val="nil"/>
              <w:bottom w:val="single" w:sz="8" w:space="0" w:color="000000"/>
              <w:right w:val="nil"/>
            </w:tcBorders>
            <w:tcMar>
              <w:top w:w="0" w:type="dxa"/>
              <w:left w:w="53" w:type="dxa"/>
              <w:bottom w:w="0" w:type="dxa"/>
              <w:right w:w="53" w:type="dxa"/>
            </w:tcMar>
            <w:vAlign w:val="center"/>
          </w:tcPr>
          <w:p w14:paraId="5064E1DA" w14:textId="77777777" w:rsidR="001A10CA" w:rsidRDefault="00B83897">
            <w:pPr>
              <w:keepNext/>
              <w:ind w:left="7"/>
              <w:rPr>
                <w:rFonts w:ascii="Times New Roman" w:hAnsi="Times New Roman" w:cs="Times New Roman"/>
                <w:sz w:val="22"/>
                <w:szCs w:val="22"/>
              </w:rPr>
            </w:pPr>
            <w:r>
              <w:rPr>
                <w:rFonts w:ascii="Times New Roman" w:hAnsi="Times New Roman" w:cs="Times New Roman"/>
                <w:b/>
                <w:color w:val="000000"/>
                <w:sz w:val="22"/>
                <w:szCs w:val="22"/>
              </w:rPr>
              <w:t>Description</w:t>
            </w:r>
          </w:p>
        </w:tc>
      </w:tr>
      <w:tr w:rsidR="001A10CA" w14:paraId="7F75A7BA" w14:textId="77777777">
        <w:trPr>
          <w:cantSplit/>
          <w:trHeight w:hRule="exact" w:val="210"/>
        </w:trPr>
        <w:tc>
          <w:tcPr>
            <w:tcW w:w="900" w:type="dxa"/>
            <w:tcBorders>
              <w:top w:val="single" w:sz="8" w:space="0" w:color="000000"/>
              <w:left w:val="nil"/>
              <w:bottom w:val="nil"/>
              <w:right w:val="nil"/>
            </w:tcBorders>
            <w:tcMar>
              <w:top w:w="0" w:type="dxa"/>
              <w:left w:w="0" w:type="dxa"/>
              <w:bottom w:w="0" w:type="dxa"/>
              <w:right w:w="0" w:type="dxa"/>
            </w:tcMar>
            <w:vAlign w:val="bottom"/>
          </w:tcPr>
          <w:p w14:paraId="36171463" w14:textId="77777777" w:rsidR="001A10CA" w:rsidRDefault="001A10CA">
            <w:pPr>
              <w:keepNext/>
              <w:rPr>
                <w:rFonts w:ascii="Times New Roman" w:hAnsi="Times New Roman" w:cs="Times New Roman"/>
                <w:sz w:val="22"/>
                <w:szCs w:val="22"/>
              </w:rPr>
            </w:pPr>
          </w:p>
        </w:tc>
        <w:tc>
          <w:tcPr>
            <w:tcW w:w="9810" w:type="dxa"/>
            <w:tcBorders>
              <w:top w:val="single" w:sz="8" w:space="0" w:color="000000"/>
              <w:left w:val="nil"/>
              <w:bottom w:val="nil"/>
              <w:right w:val="nil"/>
            </w:tcBorders>
            <w:tcMar>
              <w:top w:w="0" w:type="dxa"/>
              <w:left w:w="0" w:type="dxa"/>
              <w:bottom w:w="0" w:type="dxa"/>
              <w:right w:w="0" w:type="dxa"/>
            </w:tcMar>
            <w:vAlign w:val="bottom"/>
          </w:tcPr>
          <w:p w14:paraId="2E75FCF2" w14:textId="77777777" w:rsidR="001A10CA" w:rsidRDefault="001A10CA">
            <w:pPr>
              <w:keepNext/>
              <w:rPr>
                <w:rFonts w:ascii="Times New Roman" w:hAnsi="Times New Roman" w:cs="Times New Roman"/>
                <w:sz w:val="22"/>
                <w:szCs w:val="22"/>
              </w:rPr>
            </w:pPr>
          </w:p>
        </w:tc>
      </w:tr>
      <w:tr w:rsidR="001A10CA" w14:paraId="5D21BEC4" w14:textId="77777777">
        <w:trPr>
          <w:cantSplit/>
          <w:trHeight w:hRule="exact" w:val="1215"/>
        </w:trPr>
        <w:tc>
          <w:tcPr>
            <w:tcW w:w="900" w:type="dxa"/>
            <w:tcBorders>
              <w:top w:val="nil"/>
              <w:left w:val="nil"/>
              <w:bottom w:val="nil"/>
              <w:right w:val="nil"/>
            </w:tcBorders>
            <w:tcMar>
              <w:top w:w="0" w:type="dxa"/>
              <w:left w:w="53" w:type="dxa"/>
              <w:bottom w:w="0" w:type="dxa"/>
              <w:right w:w="53" w:type="dxa"/>
            </w:tcMar>
          </w:tcPr>
          <w:p w14:paraId="5FB08646" w14:textId="77777777" w:rsidR="001A10CA" w:rsidRDefault="00B83897">
            <w:pPr>
              <w:keepNext/>
              <w:ind w:left="7"/>
              <w:rPr>
                <w:rFonts w:ascii="Times New Roman" w:hAnsi="Times New Roman" w:cs="Times New Roman"/>
                <w:sz w:val="22"/>
                <w:szCs w:val="22"/>
              </w:rPr>
            </w:pPr>
            <w:r>
              <w:rPr>
                <w:rFonts w:ascii="Times New Roman" w:hAnsi="Times New Roman" w:cs="Times New Roman"/>
                <w:color w:val="000000"/>
                <w:sz w:val="22"/>
                <w:szCs w:val="22"/>
              </w:rPr>
              <w:t>10.1#</w:t>
            </w:r>
          </w:p>
        </w:tc>
        <w:tc>
          <w:tcPr>
            <w:tcW w:w="9810" w:type="dxa"/>
            <w:tcBorders>
              <w:top w:val="nil"/>
              <w:left w:val="nil"/>
              <w:bottom w:val="nil"/>
              <w:right w:val="nil"/>
            </w:tcBorders>
            <w:tcMar>
              <w:top w:w="0" w:type="dxa"/>
              <w:left w:w="53" w:type="dxa"/>
              <w:bottom w:w="0" w:type="dxa"/>
              <w:right w:w="53" w:type="dxa"/>
            </w:tcMar>
          </w:tcPr>
          <w:p w14:paraId="121C2770" w14:textId="358E91B1" w:rsidR="001A10CA" w:rsidRDefault="00B83897">
            <w:pPr>
              <w:keepNext/>
              <w:ind w:left="7"/>
              <w:rPr>
                <w:rFonts w:ascii="Times New Roman" w:hAnsi="Times New Roman" w:cs="Times New Roman"/>
                <w:sz w:val="22"/>
                <w:szCs w:val="22"/>
              </w:rPr>
            </w:pPr>
            <w:hyperlink r:id="rId11" w:history="1">
              <w:r w:rsidRPr="00B83897">
                <w:rPr>
                  <w:rStyle w:val="Hyperlink"/>
                  <w:rFonts w:ascii="Times New Roman" w:hAnsi="Times New Roman" w:cs="Times New Roman"/>
                  <w:sz w:val="22"/>
                  <w:szCs w:val="22"/>
                </w:rPr>
                <w:t xml:space="preserve">First Amendment to Credit Agreement, dated June 28, 2024, by and among Via Renewables, Inc., Spark </w:t>
              </w:r>
              <w:proofErr w:type="spellStart"/>
              <w:r w:rsidRPr="00B83897">
                <w:rPr>
                  <w:rStyle w:val="Hyperlink"/>
                  <w:rFonts w:ascii="Times New Roman" w:hAnsi="Times New Roman" w:cs="Times New Roman"/>
                  <w:sz w:val="22"/>
                  <w:szCs w:val="22"/>
                </w:rPr>
                <w:t>HoldCo</w:t>
              </w:r>
              <w:proofErr w:type="spellEnd"/>
              <w:r w:rsidRPr="00B83897">
                <w:rPr>
                  <w:rStyle w:val="Hyperlink"/>
                  <w:rFonts w:ascii="Times New Roman" w:hAnsi="Times New Roman" w:cs="Times New Roman"/>
                  <w:sz w:val="22"/>
                  <w:szCs w:val="22"/>
                </w:rPr>
                <w:t>, LLC, and the other subsidiaries of Via Re</w:t>
              </w:r>
              <w:r w:rsidRPr="00B83897">
                <w:rPr>
                  <w:rStyle w:val="Hyperlink"/>
                  <w:rFonts w:ascii="Times New Roman" w:hAnsi="Times New Roman" w:cs="Times New Roman"/>
                  <w:sz w:val="22"/>
                  <w:szCs w:val="22"/>
                </w:rPr>
                <w:t>n</w:t>
              </w:r>
              <w:r w:rsidRPr="00B83897">
                <w:rPr>
                  <w:rStyle w:val="Hyperlink"/>
                  <w:rFonts w:ascii="Times New Roman" w:hAnsi="Times New Roman" w:cs="Times New Roman"/>
                  <w:sz w:val="22"/>
                  <w:szCs w:val="22"/>
                </w:rPr>
                <w:t xml:space="preserve">ewables, Inc. and Spark </w:t>
              </w:r>
              <w:proofErr w:type="spellStart"/>
              <w:r w:rsidRPr="00B83897">
                <w:rPr>
                  <w:rStyle w:val="Hyperlink"/>
                  <w:rFonts w:ascii="Times New Roman" w:hAnsi="Times New Roman" w:cs="Times New Roman"/>
                  <w:sz w:val="22"/>
                  <w:szCs w:val="22"/>
                </w:rPr>
                <w:t>HoldCo</w:t>
              </w:r>
              <w:proofErr w:type="spellEnd"/>
              <w:r w:rsidRPr="00B83897">
                <w:rPr>
                  <w:rStyle w:val="Hyperlink"/>
                  <w:rFonts w:ascii="Times New Roman" w:hAnsi="Times New Roman" w:cs="Times New Roman"/>
                  <w:sz w:val="22"/>
                  <w:szCs w:val="22"/>
                </w:rPr>
                <w:t>, LLC party thereto, as co-borrowers, Woodforest National Bank, as administrative agent, swing bank, swap bank</w:t>
              </w:r>
              <w:r w:rsidRPr="00B83897">
                <w:rPr>
                  <w:rStyle w:val="Hyperlink"/>
                  <w:rFonts w:ascii="Times New Roman" w:hAnsi="Times New Roman" w:cs="Times New Roman"/>
                  <w:sz w:val="22"/>
                  <w:szCs w:val="22"/>
                </w:rPr>
                <w:t>,</w:t>
              </w:r>
              <w:r w:rsidRPr="00B83897">
                <w:rPr>
                  <w:rStyle w:val="Hyperlink"/>
                  <w:rFonts w:ascii="Times New Roman" w:hAnsi="Times New Roman" w:cs="Times New Roman"/>
                  <w:sz w:val="22"/>
                  <w:szCs w:val="22"/>
                </w:rPr>
                <w:t xml:space="preserve"> issuing bank, joint-lead arranger, sole bookrunner and syndication agent, and the other financial in</w:t>
              </w:r>
              <w:r w:rsidRPr="00B83897">
                <w:rPr>
                  <w:rStyle w:val="Hyperlink"/>
                  <w:rFonts w:ascii="Times New Roman" w:hAnsi="Times New Roman" w:cs="Times New Roman"/>
                  <w:sz w:val="22"/>
                  <w:szCs w:val="22"/>
                </w:rPr>
                <w:t>s</w:t>
              </w:r>
              <w:r w:rsidRPr="00B83897">
                <w:rPr>
                  <w:rStyle w:val="Hyperlink"/>
                  <w:rFonts w:ascii="Times New Roman" w:hAnsi="Times New Roman" w:cs="Times New Roman"/>
                  <w:sz w:val="22"/>
                  <w:szCs w:val="22"/>
                </w:rPr>
                <w:t>titutions party thereto.</w:t>
              </w:r>
            </w:hyperlink>
          </w:p>
        </w:tc>
      </w:tr>
      <w:tr w:rsidR="001A10CA" w14:paraId="40F2FF4B" w14:textId="77777777">
        <w:trPr>
          <w:cantSplit/>
          <w:trHeight w:hRule="exact" w:val="630"/>
        </w:trPr>
        <w:tc>
          <w:tcPr>
            <w:tcW w:w="900" w:type="dxa"/>
            <w:tcBorders>
              <w:top w:val="nil"/>
              <w:left w:val="nil"/>
              <w:bottom w:val="nil"/>
              <w:right w:val="nil"/>
            </w:tcBorders>
            <w:tcMar>
              <w:top w:w="0" w:type="dxa"/>
              <w:left w:w="53" w:type="dxa"/>
              <w:bottom w:w="0" w:type="dxa"/>
              <w:right w:w="53" w:type="dxa"/>
            </w:tcMar>
          </w:tcPr>
          <w:p w14:paraId="72A03F30" w14:textId="77777777" w:rsidR="001A10CA" w:rsidRDefault="00B83897">
            <w:pPr>
              <w:keepNext/>
              <w:ind w:left="7"/>
              <w:rPr>
                <w:rFonts w:ascii="Times New Roman" w:hAnsi="Times New Roman" w:cs="Times New Roman"/>
                <w:color w:val="000000"/>
                <w:sz w:val="22"/>
                <w:szCs w:val="22"/>
              </w:rPr>
            </w:pPr>
            <w:r>
              <w:rPr>
                <w:rFonts w:ascii="Times New Roman" w:hAnsi="Times New Roman" w:cs="Times New Roman"/>
                <w:color w:val="000000"/>
                <w:sz w:val="22"/>
                <w:szCs w:val="22"/>
              </w:rPr>
              <w:t>10.2</w:t>
            </w:r>
          </w:p>
        </w:tc>
        <w:tc>
          <w:tcPr>
            <w:tcW w:w="9810" w:type="dxa"/>
            <w:tcBorders>
              <w:top w:val="nil"/>
              <w:left w:val="nil"/>
              <w:bottom w:val="nil"/>
              <w:right w:val="nil"/>
            </w:tcBorders>
            <w:tcMar>
              <w:top w:w="0" w:type="dxa"/>
              <w:left w:w="53" w:type="dxa"/>
              <w:bottom w:w="0" w:type="dxa"/>
              <w:right w:w="53" w:type="dxa"/>
            </w:tcMar>
          </w:tcPr>
          <w:p w14:paraId="08A51A6A" w14:textId="07083C1D" w:rsidR="001A10CA" w:rsidRDefault="00B83897">
            <w:pPr>
              <w:keepNext/>
              <w:ind w:left="7"/>
              <w:rPr>
                <w:rFonts w:ascii="Times New Roman" w:hAnsi="Times New Roman" w:cs="Times New Roman"/>
                <w:color w:val="000000"/>
                <w:sz w:val="22"/>
                <w:szCs w:val="22"/>
              </w:rPr>
            </w:pPr>
            <w:hyperlink r:id="rId12" w:history="1">
              <w:r w:rsidRPr="00B83897">
                <w:rPr>
                  <w:rStyle w:val="Hyperlink"/>
                  <w:rFonts w:ascii="Times New Roman" w:hAnsi="Times New Roman" w:cs="Times New Roman"/>
                  <w:sz w:val="22"/>
                  <w:szCs w:val="22"/>
                </w:rPr>
                <w:t xml:space="preserve">Amended and Restated Subordinated Promissory Note (Note No. 8), dated </w:t>
              </w:r>
              <w:r w:rsidRPr="00B83897">
                <w:rPr>
                  <w:rStyle w:val="Hyperlink"/>
                  <w:rFonts w:ascii="Times New Roman" w:hAnsi="Times New Roman" w:cs="Times New Roman"/>
                  <w:sz w:val="22"/>
                  <w:szCs w:val="22"/>
                </w:rPr>
                <w:t xml:space="preserve">June 28, </w:t>
              </w:r>
              <w:r w:rsidRPr="00B83897">
                <w:rPr>
                  <w:rStyle w:val="Hyperlink"/>
                  <w:rFonts w:ascii="Times New Roman" w:hAnsi="Times New Roman" w:cs="Times New Roman"/>
                  <w:sz w:val="22"/>
                  <w:szCs w:val="22"/>
                </w:rPr>
                <w:t>2</w:t>
              </w:r>
              <w:r w:rsidRPr="00B83897">
                <w:rPr>
                  <w:rStyle w:val="Hyperlink"/>
                  <w:rFonts w:ascii="Times New Roman" w:hAnsi="Times New Roman" w:cs="Times New Roman"/>
                  <w:sz w:val="22"/>
                  <w:szCs w:val="22"/>
                </w:rPr>
                <w:t>024</w:t>
              </w:r>
              <w:r w:rsidRPr="00B83897">
                <w:rPr>
                  <w:rStyle w:val="Hyperlink"/>
                  <w:rFonts w:ascii="Times New Roman" w:hAnsi="Times New Roman" w:cs="Times New Roman"/>
                  <w:sz w:val="22"/>
                  <w:szCs w:val="22"/>
                </w:rPr>
                <w:t xml:space="preserve">, by and among Via Renewables, Inc., Spark </w:t>
              </w:r>
              <w:proofErr w:type="spellStart"/>
              <w:r w:rsidRPr="00B83897">
                <w:rPr>
                  <w:rStyle w:val="Hyperlink"/>
                  <w:rFonts w:ascii="Times New Roman" w:hAnsi="Times New Roman" w:cs="Times New Roman"/>
                  <w:sz w:val="22"/>
                  <w:szCs w:val="22"/>
                </w:rPr>
                <w:t>HoldCo</w:t>
              </w:r>
              <w:proofErr w:type="spellEnd"/>
              <w:r w:rsidRPr="00B83897">
                <w:rPr>
                  <w:rStyle w:val="Hyperlink"/>
                  <w:rFonts w:ascii="Times New Roman" w:hAnsi="Times New Roman" w:cs="Times New Roman"/>
                  <w:sz w:val="22"/>
                  <w:szCs w:val="22"/>
                </w:rPr>
                <w:t xml:space="preserve">, LLC and </w:t>
              </w:r>
              <w:proofErr w:type="spellStart"/>
              <w:r w:rsidRPr="00B83897">
                <w:rPr>
                  <w:rStyle w:val="Hyperlink"/>
                  <w:rFonts w:ascii="Times New Roman" w:hAnsi="Times New Roman" w:cs="Times New Roman"/>
                  <w:sz w:val="22"/>
                  <w:szCs w:val="22"/>
                </w:rPr>
                <w:t>Retailco</w:t>
              </w:r>
              <w:proofErr w:type="spellEnd"/>
              <w:r w:rsidRPr="00B83897">
                <w:rPr>
                  <w:rStyle w:val="Hyperlink"/>
                  <w:rFonts w:ascii="Times New Roman" w:hAnsi="Times New Roman" w:cs="Times New Roman"/>
                  <w:sz w:val="22"/>
                  <w:szCs w:val="22"/>
                </w:rPr>
                <w:t>, LLC.</w:t>
              </w:r>
            </w:hyperlink>
          </w:p>
        </w:tc>
      </w:tr>
      <w:tr w:rsidR="001A10CA" w14:paraId="5F48EC00" w14:textId="77777777">
        <w:trPr>
          <w:cantSplit/>
          <w:trHeight w:hRule="exact" w:val="270"/>
        </w:trPr>
        <w:tc>
          <w:tcPr>
            <w:tcW w:w="900" w:type="dxa"/>
            <w:tcBorders>
              <w:top w:val="nil"/>
              <w:left w:val="nil"/>
              <w:bottom w:val="nil"/>
              <w:right w:val="nil"/>
            </w:tcBorders>
            <w:tcMar>
              <w:top w:w="0" w:type="dxa"/>
              <w:left w:w="53" w:type="dxa"/>
              <w:bottom w:w="0" w:type="dxa"/>
              <w:right w:w="53" w:type="dxa"/>
            </w:tcMar>
          </w:tcPr>
          <w:p w14:paraId="4538AF38" w14:textId="77777777" w:rsidR="001A10CA" w:rsidRDefault="00B83897">
            <w:pPr>
              <w:ind w:left="7"/>
              <w:rPr>
                <w:rFonts w:ascii="Times New Roman" w:hAnsi="Times New Roman" w:cs="Times New Roman"/>
                <w:sz w:val="22"/>
                <w:szCs w:val="22"/>
              </w:rPr>
            </w:pPr>
            <w:r>
              <w:rPr>
                <w:rFonts w:ascii="Times New Roman" w:hAnsi="Times New Roman" w:cs="Times New Roman"/>
                <w:color w:val="000000"/>
                <w:sz w:val="22"/>
                <w:szCs w:val="22"/>
              </w:rPr>
              <w:t>104</w:t>
            </w:r>
          </w:p>
        </w:tc>
        <w:tc>
          <w:tcPr>
            <w:tcW w:w="9810" w:type="dxa"/>
            <w:tcBorders>
              <w:top w:val="nil"/>
              <w:left w:val="nil"/>
              <w:bottom w:val="nil"/>
              <w:right w:val="nil"/>
            </w:tcBorders>
            <w:tcMar>
              <w:top w:w="0" w:type="dxa"/>
              <w:left w:w="53" w:type="dxa"/>
              <w:bottom w:w="0" w:type="dxa"/>
              <w:right w:w="53" w:type="dxa"/>
            </w:tcMar>
          </w:tcPr>
          <w:p w14:paraId="2AA6E26B" w14:textId="77777777" w:rsidR="001A10CA" w:rsidRDefault="00B83897">
            <w:pPr>
              <w:ind w:left="7"/>
              <w:rPr>
                <w:rFonts w:ascii="Times New Roman" w:hAnsi="Times New Roman" w:cs="Times New Roman"/>
                <w:sz w:val="22"/>
                <w:szCs w:val="22"/>
              </w:rPr>
            </w:pPr>
            <w:r>
              <w:rPr>
                <w:rFonts w:ascii="Times New Roman" w:hAnsi="Times New Roman" w:cs="Times New Roman"/>
                <w:color w:val="000000"/>
                <w:sz w:val="22"/>
                <w:szCs w:val="22"/>
              </w:rPr>
              <w:t>Cover Page Interactive Data File (embedded within the Inline XBRL document).</w:t>
            </w:r>
          </w:p>
        </w:tc>
      </w:tr>
    </w:tbl>
    <w:p w14:paraId="0B92A0A2" w14:textId="77777777" w:rsidR="001A10CA" w:rsidRDefault="001A10CA">
      <w:pPr>
        <w:spacing w:line="288" w:lineRule="auto"/>
        <w:rPr>
          <w:rFonts w:ascii="Times New Roman" w:hAnsi="Times New Roman" w:cs="Times New Roman"/>
          <w:b/>
          <w:sz w:val="12"/>
          <w:szCs w:val="12"/>
        </w:rPr>
      </w:pPr>
    </w:p>
    <w:p w14:paraId="13291828" w14:textId="77777777" w:rsidR="001A10CA" w:rsidRDefault="00B83897">
      <w:pPr>
        <w:rPr>
          <w:rFonts w:ascii="Times New Roman" w:eastAsia="Times New Roman" w:hAnsi="Times New Roman" w:cs="Times New Roman"/>
          <w:color w:val="000000"/>
          <w:sz w:val="22"/>
          <w:szCs w:val="22"/>
        </w:rPr>
      </w:pPr>
      <w:r>
        <w:rPr>
          <w:rFonts w:ascii="Times New Roman" w:hAnsi="Times New Roman" w:cs="Times New Roman"/>
          <w:sz w:val="22"/>
          <w:szCs w:val="22"/>
        </w:rPr>
        <w:t xml:space="preserve"># Certain annexes, exhibits and schedules have been omitted. The registrant agrees to furnish </w:t>
      </w:r>
      <w:r>
        <w:rPr>
          <w:rFonts w:ascii="Times New Roman" w:hAnsi="Times New Roman" w:cs="Times New Roman"/>
          <w:sz w:val="22"/>
          <w:szCs w:val="22"/>
        </w:rPr>
        <w:t>supplementally a copy of any omitted annex, exhibit or schedule to the Commission upon request.</w:t>
      </w:r>
      <w:r>
        <w:rPr>
          <w:rFonts w:ascii="Times New Roman" w:hAnsi="Times New Roman" w:cs="Times New Roman"/>
          <w:b/>
          <w:sz w:val="22"/>
          <w:szCs w:val="22"/>
        </w:rPr>
        <w:br w:type="page"/>
      </w:r>
    </w:p>
    <w:p w14:paraId="2A907DF1" w14:textId="77777777" w:rsidR="001A10CA" w:rsidRDefault="001A10CA">
      <w:pPr>
        <w:jc w:val="center"/>
        <w:rPr>
          <w:rFonts w:ascii="Times New Roman" w:eastAsia="Times New Roman" w:hAnsi="Times New Roman" w:cs="Times New Roman"/>
          <w:b/>
          <w:bCs/>
          <w:color w:val="000000"/>
          <w:sz w:val="22"/>
          <w:szCs w:val="22"/>
        </w:rPr>
        <w:sectPr w:rsidR="001A10CA">
          <w:footerReference w:type="default" r:id="rId13"/>
          <w:pgSz w:w="12240" w:h="15840"/>
          <w:pgMar w:top="720" w:right="720" w:bottom="720" w:left="720" w:header="720" w:footer="576" w:gutter="0"/>
          <w:pgNumType w:start="1"/>
          <w:cols w:space="720"/>
          <w:docGrid w:linePitch="360"/>
        </w:sectPr>
      </w:pPr>
    </w:p>
    <w:p w14:paraId="043C3E00" w14:textId="77777777" w:rsidR="001A10CA" w:rsidRDefault="00B838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b/>
          <w:bCs/>
          <w:color w:val="000000"/>
          <w:sz w:val="22"/>
          <w:szCs w:val="22"/>
        </w:rPr>
        <w:lastRenderedPageBreak/>
        <w:t>SIGNATURES</w:t>
      </w:r>
    </w:p>
    <w:p w14:paraId="1623495D" w14:textId="77777777" w:rsidR="001A10CA" w:rsidRDefault="001A10CA">
      <w:pPr>
        <w:rPr>
          <w:rFonts w:ascii="Times New Roman" w:eastAsia="Times New Roman" w:hAnsi="Times New Roman" w:cs="Times New Roman"/>
          <w:color w:val="000000"/>
          <w:sz w:val="22"/>
          <w:szCs w:val="22"/>
        </w:rPr>
      </w:pPr>
    </w:p>
    <w:p w14:paraId="62C23393" w14:textId="77777777" w:rsidR="001A10CA" w:rsidRDefault="00B83897">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Pursuant to the </w:t>
      </w:r>
      <w:r>
        <w:rPr>
          <w:rFonts w:ascii="Times New Roman" w:eastAsia="Times New Roman" w:hAnsi="Times New Roman" w:cs="Times New Roman"/>
          <w:color w:val="000000"/>
          <w:sz w:val="22"/>
          <w:szCs w:val="22"/>
        </w:rPr>
        <w:t>requirements of the Securities Exchange Act of 1934, the Registrant has duly caused this report to be signed on its behalf by the undersigned hereunto duly authorized.</w:t>
      </w:r>
    </w:p>
    <w:p w14:paraId="4F41707C" w14:textId="77777777" w:rsidR="001A10CA" w:rsidRDefault="001A10CA">
      <w:pPr>
        <w:rPr>
          <w:rFonts w:ascii="Times New Roman" w:eastAsia="Times New Roman" w:hAnsi="Times New Roman" w:cs="Times New Roman"/>
          <w:color w:val="000000"/>
          <w:sz w:val="22"/>
          <w:szCs w:val="22"/>
        </w:rPr>
      </w:pPr>
    </w:p>
    <w:p w14:paraId="1C8515F9" w14:textId="52D2BAFD" w:rsidR="001A10CA" w:rsidRDefault="00B83897">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Dated: June 28</w:t>
      </w:r>
      <w:r>
        <w:rPr>
          <w:rFonts w:ascii="Times New Roman" w:eastAsia="Times New Roman" w:hAnsi="Times New Roman" w:cs="Times New Roman"/>
          <w:color w:val="000000"/>
          <w:sz w:val="22"/>
          <w:szCs w:val="22"/>
        </w:rPr>
        <w:t>, 2024</w:t>
      </w:r>
    </w:p>
    <w:p w14:paraId="38A8AB87" w14:textId="77777777" w:rsidR="001A10CA" w:rsidRDefault="001A10CA">
      <w:pPr>
        <w:rPr>
          <w:rFonts w:ascii="Times New Roman" w:eastAsia="Times New Roman" w:hAnsi="Times New Roman" w:cs="Times New Roman"/>
          <w:color w:val="000000"/>
          <w:sz w:val="22"/>
          <w:szCs w:val="22"/>
        </w:rPr>
      </w:pPr>
    </w:p>
    <w:p w14:paraId="39C92B1E" w14:textId="77777777" w:rsidR="001A10CA" w:rsidRDefault="001A10CA">
      <w:pPr>
        <w:rPr>
          <w:rFonts w:ascii="Times New Roman" w:eastAsia="Times New Roman" w:hAnsi="Times New Roman" w:cs="Times New Roman"/>
          <w:color w:val="000000"/>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83"/>
        <w:gridCol w:w="1767"/>
        <w:gridCol w:w="36"/>
        <w:gridCol w:w="83"/>
        <w:gridCol w:w="4345"/>
        <w:gridCol w:w="36"/>
        <w:gridCol w:w="83"/>
        <w:gridCol w:w="4331"/>
        <w:gridCol w:w="36"/>
      </w:tblGrid>
      <w:tr w:rsidR="001A10CA" w14:paraId="6F56E26C" w14:textId="77777777">
        <w:tc>
          <w:tcPr>
            <w:tcW w:w="83" w:type="dxa"/>
            <w:vAlign w:val="center"/>
            <w:hideMark/>
          </w:tcPr>
          <w:p w14:paraId="7587E5E7" w14:textId="77777777" w:rsidR="001A10CA" w:rsidRDefault="001A10CA">
            <w:pPr>
              <w:rPr>
                <w:rFonts w:ascii="Times New Roman" w:eastAsia="Times New Roman" w:hAnsi="Times New Roman" w:cs="Times New Roman"/>
                <w:color w:val="000000"/>
                <w:sz w:val="22"/>
                <w:szCs w:val="22"/>
              </w:rPr>
            </w:pPr>
          </w:p>
        </w:tc>
        <w:tc>
          <w:tcPr>
            <w:tcW w:w="1819" w:type="dxa"/>
            <w:vAlign w:val="center"/>
            <w:hideMark/>
          </w:tcPr>
          <w:p w14:paraId="798BBE1C" w14:textId="77777777" w:rsidR="001A10CA" w:rsidRDefault="001A10CA">
            <w:pPr>
              <w:rPr>
                <w:rFonts w:ascii="Times New Roman" w:eastAsia="Times New Roman" w:hAnsi="Times New Roman" w:cs="Times New Roman"/>
                <w:sz w:val="22"/>
                <w:szCs w:val="22"/>
              </w:rPr>
            </w:pPr>
          </w:p>
        </w:tc>
        <w:tc>
          <w:tcPr>
            <w:tcW w:w="6" w:type="dxa"/>
            <w:vAlign w:val="center"/>
            <w:hideMark/>
          </w:tcPr>
          <w:p w14:paraId="0109274B" w14:textId="77777777" w:rsidR="001A10CA" w:rsidRDefault="001A10CA">
            <w:pPr>
              <w:rPr>
                <w:rFonts w:ascii="Times New Roman" w:eastAsia="Times New Roman" w:hAnsi="Times New Roman" w:cs="Times New Roman"/>
                <w:sz w:val="22"/>
                <w:szCs w:val="22"/>
              </w:rPr>
            </w:pPr>
          </w:p>
        </w:tc>
        <w:tc>
          <w:tcPr>
            <w:tcW w:w="83" w:type="dxa"/>
            <w:vAlign w:val="center"/>
            <w:hideMark/>
          </w:tcPr>
          <w:p w14:paraId="57352A1B" w14:textId="77777777" w:rsidR="001A10CA" w:rsidRDefault="001A10CA">
            <w:pPr>
              <w:rPr>
                <w:rFonts w:ascii="Times New Roman" w:eastAsia="Times New Roman" w:hAnsi="Times New Roman" w:cs="Times New Roman"/>
                <w:sz w:val="22"/>
                <w:szCs w:val="22"/>
              </w:rPr>
            </w:pPr>
          </w:p>
        </w:tc>
        <w:tc>
          <w:tcPr>
            <w:tcW w:w="4499" w:type="dxa"/>
            <w:vAlign w:val="center"/>
            <w:hideMark/>
          </w:tcPr>
          <w:p w14:paraId="2D9D410D" w14:textId="77777777" w:rsidR="001A10CA" w:rsidRDefault="001A10CA">
            <w:pPr>
              <w:rPr>
                <w:rFonts w:ascii="Times New Roman" w:eastAsia="Times New Roman" w:hAnsi="Times New Roman" w:cs="Times New Roman"/>
                <w:sz w:val="22"/>
                <w:szCs w:val="22"/>
              </w:rPr>
            </w:pPr>
          </w:p>
        </w:tc>
        <w:tc>
          <w:tcPr>
            <w:tcW w:w="6" w:type="dxa"/>
            <w:vAlign w:val="center"/>
            <w:hideMark/>
          </w:tcPr>
          <w:p w14:paraId="04D55C9A" w14:textId="77777777" w:rsidR="001A10CA" w:rsidRDefault="001A10CA">
            <w:pPr>
              <w:rPr>
                <w:rFonts w:ascii="Times New Roman" w:eastAsia="Times New Roman" w:hAnsi="Times New Roman" w:cs="Times New Roman"/>
                <w:sz w:val="22"/>
                <w:szCs w:val="22"/>
              </w:rPr>
            </w:pPr>
          </w:p>
        </w:tc>
        <w:tc>
          <w:tcPr>
            <w:tcW w:w="83" w:type="dxa"/>
            <w:vAlign w:val="center"/>
            <w:hideMark/>
          </w:tcPr>
          <w:p w14:paraId="084E415D" w14:textId="77777777" w:rsidR="001A10CA" w:rsidRDefault="001A10CA">
            <w:pPr>
              <w:rPr>
                <w:rFonts w:ascii="Times New Roman" w:eastAsia="Times New Roman" w:hAnsi="Times New Roman" w:cs="Times New Roman"/>
                <w:sz w:val="22"/>
                <w:szCs w:val="22"/>
              </w:rPr>
            </w:pPr>
          </w:p>
        </w:tc>
        <w:tc>
          <w:tcPr>
            <w:tcW w:w="4498" w:type="dxa"/>
            <w:vAlign w:val="center"/>
            <w:hideMark/>
          </w:tcPr>
          <w:p w14:paraId="3D2E2FDA" w14:textId="77777777" w:rsidR="001A10CA" w:rsidRDefault="001A10CA">
            <w:pPr>
              <w:rPr>
                <w:rFonts w:ascii="Times New Roman" w:eastAsia="Times New Roman" w:hAnsi="Times New Roman" w:cs="Times New Roman"/>
                <w:sz w:val="22"/>
                <w:szCs w:val="22"/>
              </w:rPr>
            </w:pPr>
          </w:p>
        </w:tc>
        <w:tc>
          <w:tcPr>
            <w:tcW w:w="6" w:type="dxa"/>
            <w:vAlign w:val="center"/>
            <w:hideMark/>
          </w:tcPr>
          <w:p w14:paraId="2FEE9856" w14:textId="77777777" w:rsidR="001A10CA" w:rsidRDefault="001A10CA">
            <w:pPr>
              <w:rPr>
                <w:rFonts w:ascii="Times New Roman" w:eastAsia="Times New Roman" w:hAnsi="Times New Roman" w:cs="Times New Roman"/>
                <w:sz w:val="22"/>
                <w:szCs w:val="22"/>
              </w:rPr>
            </w:pPr>
          </w:p>
        </w:tc>
      </w:tr>
      <w:tr w:rsidR="001A10CA" w14:paraId="75397CA9" w14:textId="77777777">
        <w:trPr>
          <w:trHeight w:val="300"/>
        </w:trPr>
        <w:tc>
          <w:tcPr>
            <w:tcW w:w="0" w:type="auto"/>
            <w:gridSpan w:val="9"/>
            <w:tcMar>
              <w:top w:w="0" w:type="dxa"/>
              <w:left w:w="20" w:type="dxa"/>
              <w:bottom w:w="0" w:type="dxa"/>
              <w:right w:w="20" w:type="dxa"/>
            </w:tcMar>
            <w:vAlign w:val="center"/>
            <w:hideMark/>
          </w:tcPr>
          <w:p w14:paraId="73393880" w14:textId="77777777" w:rsidR="001A10CA" w:rsidRDefault="001A10CA">
            <w:pPr>
              <w:rPr>
                <w:rFonts w:ascii="Times New Roman" w:eastAsia="Times New Roman" w:hAnsi="Times New Roman" w:cs="Times New Roman"/>
                <w:sz w:val="22"/>
                <w:szCs w:val="22"/>
              </w:rPr>
            </w:pPr>
          </w:p>
        </w:tc>
      </w:tr>
      <w:tr w:rsidR="001A10CA" w14:paraId="035FB24E" w14:textId="77777777">
        <w:trPr>
          <w:trHeight w:val="300"/>
        </w:trPr>
        <w:tc>
          <w:tcPr>
            <w:tcW w:w="0" w:type="auto"/>
            <w:gridSpan w:val="3"/>
            <w:tcMar>
              <w:top w:w="0" w:type="dxa"/>
              <w:left w:w="20" w:type="dxa"/>
              <w:bottom w:w="0" w:type="dxa"/>
              <w:right w:w="20" w:type="dxa"/>
            </w:tcMar>
            <w:vAlign w:val="center"/>
            <w:hideMark/>
          </w:tcPr>
          <w:p w14:paraId="39704A78" w14:textId="77777777" w:rsidR="001A10CA" w:rsidRDefault="001A10CA">
            <w:pPr>
              <w:rPr>
                <w:rFonts w:ascii="Times New Roman" w:eastAsia="Times New Roman" w:hAnsi="Times New Roman" w:cs="Times New Roman"/>
                <w:sz w:val="22"/>
                <w:szCs w:val="22"/>
              </w:rPr>
            </w:pPr>
          </w:p>
        </w:tc>
        <w:tc>
          <w:tcPr>
            <w:tcW w:w="0" w:type="auto"/>
            <w:gridSpan w:val="3"/>
            <w:tcMar>
              <w:top w:w="0" w:type="dxa"/>
              <w:left w:w="20" w:type="dxa"/>
              <w:bottom w:w="0" w:type="dxa"/>
              <w:right w:w="20" w:type="dxa"/>
            </w:tcMar>
            <w:vAlign w:val="center"/>
            <w:hideMark/>
          </w:tcPr>
          <w:p w14:paraId="23E5A6CD" w14:textId="77777777" w:rsidR="001A10CA" w:rsidRDefault="001A10CA">
            <w:pPr>
              <w:rPr>
                <w:rFonts w:ascii="Times New Roman" w:eastAsia="Times New Roman" w:hAnsi="Times New Roman" w:cs="Times New Roman"/>
                <w:sz w:val="22"/>
                <w:szCs w:val="22"/>
              </w:rPr>
            </w:pPr>
          </w:p>
        </w:tc>
        <w:tc>
          <w:tcPr>
            <w:tcW w:w="0" w:type="auto"/>
            <w:gridSpan w:val="3"/>
            <w:tcMar>
              <w:top w:w="0" w:type="dxa"/>
              <w:left w:w="20" w:type="dxa"/>
              <w:bottom w:w="0" w:type="dxa"/>
              <w:right w:w="20" w:type="dxa"/>
            </w:tcMar>
            <w:vAlign w:val="center"/>
            <w:hideMark/>
          </w:tcPr>
          <w:p w14:paraId="3C3CCBB5" w14:textId="77777777" w:rsidR="001A10CA" w:rsidRDefault="001A10CA">
            <w:pPr>
              <w:rPr>
                <w:rFonts w:ascii="Times New Roman" w:eastAsia="Times New Roman" w:hAnsi="Times New Roman" w:cs="Times New Roman"/>
                <w:sz w:val="22"/>
                <w:szCs w:val="22"/>
              </w:rPr>
            </w:pPr>
          </w:p>
        </w:tc>
      </w:tr>
      <w:tr w:rsidR="001A10CA" w14:paraId="2991F567" w14:textId="77777777">
        <w:tc>
          <w:tcPr>
            <w:tcW w:w="0" w:type="auto"/>
            <w:gridSpan w:val="9"/>
            <w:tcMar>
              <w:top w:w="30" w:type="dxa"/>
              <w:left w:w="20" w:type="dxa"/>
              <w:bottom w:w="30" w:type="dxa"/>
              <w:right w:w="20" w:type="dxa"/>
            </w:tcMar>
            <w:hideMark/>
          </w:tcPr>
          <w:p w14:paraId="0947FBC2" w14:textId="77777777" w:rsidR="001A10CA" w:rsidRDefault="00B83897">
            <w:pPr>
              <w:rPr>
                <w:rFonts w:ascii="Times New Roman" w:eastAsia="Times New Roman" w:hAnsi="Times New Roman" w:cs="Times New Roman"/>
                <w:sz w:val="22"/>
                <w:szCs w:val="22"/>
              </w:rPr>
            </w:pPr>
            <w:r>
              <w:rPr>
                <w:rFonts w:ascii="Times New Roman" w:eastAsia="Times New Roman" w:hAnsi="Times New Roman" w:cs="Times New Roman"/>
                <w:b/>
                <w:bCs/>
                <w:color w:val="000000"/>
                <w:sz w:val="22"/>
                <w:szCs w:val="22"/>
              </w:rPr>
              <w:t>Via Renewables, Inc.</w:t>
            </w:r>
          </w:p>
        </w:tc>
      </w:tr>
      <w:tr w:rsidR="001A10CA" w14:paraId="56F87FCB" w14:textId="77777777">
        <w:trPr>
          <w:trHeight w:val="260"/>
        </w:trPr>
        <w:tc>
          <w:tcPr>
            <w:tcW w:w="0" w:type="auto"/>
            <w:gridSpan w:val="9"/>
            <w:tcMar>
              <w:top w:w="0" w:type="dxa"/>
              <w:left w:w="20" w:type="dxa"/>
              <w:bottom w:w="0" w:type="dxa"/>
              <w:right w:w="20" w:type="dxa"/>
            </w:tcMar>
            <w:vAlign w:val="center"/>
            <w:hideMark/>
          </w:tcPr>
          <w:p w14:paraId="5F804589" w14:textId="77777777" w:rsidR="001A10CA" w:rsidRDefault="001A10CA">
            <w:pPr>
              <w:rPr>
                <w:rFonts w:ascii="Times New Roman" w:eastAsia="Times New Roman" w:hAnsi="Times New Roman" w:cs="Times New Roman"/>
                <w:sz w:val="22"/>
                <w:szCs w:val="22"/>
              </w:rPr>
            </w:pPr>
          </w:p>
        </w:tc>
      </w:tr>
      <w:tr w:rsidR="001A10CA" w14:paraId="675AB500" w14:textId="77777777">
        <w:tc>
          <w:tcPr>
            <w:tcW w:w="0" w:type="auto"/>
            <w:gridSpan w:val="3"/>
            <w:tcMar>
              <w:top w:w="30" w:type="dxa"/>
              <w:left w:w="20" w:type="dxa"/>
              <w:bottom w:w="30" w:type="dxa"/>
              <w:right w:w="20" w:type="dxa"/>
            </w:tcMar>
            <w:hideMark/>
          </w:tcPr>
          <w:p w14:paraId="164B8596" w14:textId="77777777" w:rsidR="001A10CA" w:rsidRDefault="00B83897">
            <w:pP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By:</w:t>
            </w:r>
          </w:p>
        </w:tc>
        <w:tc>
          <w:tcPr>
            <w:tcW w:w="0" w:type="auto"/>
            <w:gridSpan w:val="3"/>
            <w:tcMar>
              <w:top w:w="30" w:type="dxa"/>
              <w:left w:w="20" w:type="dxa"/>
              <w:bottom w:w="30" w:type="dxa"/>
              <w:right w:w="20" w:type="dxa"/>
            </w:tcMar>
          </w:tcPr>
          <w:p w14:paraId="6A50821D" w14:textId="77777777" w:rsidR="001A10CA" w:rsidRDefault="00B83897">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 Mike </w:t>
            </w:r>
            <w:r>
              <w:rPr>
                <w:rFonts w:ascii="Times New Roman" w:eastAsia="Times New Roman" w:hAnsi="Times New Roman" w:cs="Times New Roman"/>
                <w:sz w:val="22"/>
                <w:szCs w:val="22"/>
              </w:rPr>
              <w:t>Barajas</w:t>
            </w:r>
          </w:p>
        </w:tc>
        <w:tc>
          <w:tcPr>
            <w:tcW w:w="0" w:type="auto"/>
            <w:gridSpan w:val="3"/>
            <w:tcMar>
              <w:top w:w="0" w:type="dxa"/>
              <w:left w:w="20" w:type="dxa"/>
              <w:bottom w:w="0" w:type="dxa"/>
              <w:right w:w="20" w:type="dxa"/>
            </w:tcMar>
            <w:vAlign w:val="center"/>
            <w:hideMark/>
          </w:tcPr>
          <w:p w14:paraId="2D9C7C56" w14:textId="77777777" w:rsidR="001A10CA" w:rsidRDefault="001A10CA">
            <w:pPr>
              <w:rPr>
                <w:rFonts w:ascii="Times New Roman" w:eastAsia="Times New Roman" w:hAnsi="Times New Roman" w:cs="Times New Roman"/>
                <w:sz w:val="22"/>
                <w:szCs w:val="22"/>
              </w:rPr>
            </w:pPr>
          </w:p>
        </w:tc>
      </w:tr>
      <w:tr w:rsidR="001A10CA" w14:paraId="0C769AAC" w14:textId="77777777">
        <w:tc>
          <w:tcPr>
            <w:tcW w:w="0" w:type="auto"/>
            <w:gridSpan w:val="3"/>
            <w:tcMar>
              <w:top w:w="30" w:type="dxa"/>
              <w:left w:w="20" w:type="dxa"/>
              <w:bottom w:w="30" w:type="dxa"/>
              <w:right w:w="20" w:type="dxa"/>
            </w:tcMar>
            <w:hideMark/>
          </w:tcPr>
          <w:p w14:paraId="1DDE9EF6" w14:textId="77777777" w:rsidR="001A10CA" w:rsidRDefault="00B83897">
            <w:pP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Name:</w:t>
            </w:r>
          </w:p>
        </w:tc>
        <w:tc>
          <w:tcPr>
            <w:tcW w:w="0" w:type="auto"/>
            <w:gridSpan w:val="6"/>
            <w:tcBorders>
              <w:top w:val="single" w:sz="8" w:space="0" w:color="000000"/>
            </w:tcBorders>
            <w:tcMar>
              <w:top w:w="30" w:type="dxa"/>
              <w:left w:w="20" w:type="dxa"/>
              <w:bottom w:w="30" w:type="dxa"/>
              <w:right w:w="20" w:type="dxa"/>
            </w:tcMar>
            <w:hideMark/>
          </w:tcPr>
          <w:p w14:paraId="008514AB" w14:textId="77777777" w:rsidR="001A10CA" w:rsidRDefault="00B83897">
            <w:pP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Mike Barajas</w:t>
            </w:r>
          </w:p>
        </w:tc>
      </w:tr>
      <w:tr w:rsidR="001A10CA" w14:paraId="62FACE03" w14:textId="77777777">
        <w:tc>
          <w:tcPr>
            <w:tcW w:w="0" w:type="auto"/>
            <w:gridSpan w:val="3"/>
            <w:tcMar>
              <w:top w:w="30" w:type="dxa"/>
              <w:left w:w="20" w:type="dxa"/>
              <w:bottom w:w="30" w:type="dxa"/>
              <w:right w:w="20" w:type="dxa"/>
            </w:tcMar>
            <w:hideMark/>
          </w:tcPr>
          <w:p w14:paraId="3D1874F4" w14:textId="77777777" w:rsidR="001A10CA" w:rsidRDefault="00B83897">
            <w:pP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Title:</w:t>
            </w:r>
          </w:p>
        </w:tc>
        <w:tc>
          <w:tcPr>
            <w:tcW w:w="0" w:type="auto"/>
            <w:gridSpan w:val="6"/>
            <w:tcMar>
              <w:top w:w="30" w:type="dxa"/>
              <w:left w:w="20" w:type="dxa"/>
              <w:bottom w:w="30" w:type="dxa"/>
              <w:right w:w="20" w:type="dxa"/>
            </w:tcMar>
            <w:hideMark/>
          </w:tcPr>
          <w:p w14:paraId="6E4B8A05" w14:textId="77777777" w:rsidR="001A10CA" w:rsidRDefault="00B83897">
            <w:pP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Chief Financial Officer</w:t>
            </w:r>
          </w:p>
        </w:tc>
      </w:tr>
    </w:tbl>
    <w:p w14:paraId="4ABE2E05" w14:textId="77777777" w:rsidR="001A10CA" w:rsidRDefault="001A10CA">
      <w:pPr>
        <w:rPr>
          <w:rFonts w:ascii="Times New Roman" w:hAnsi="Times New Roman" w:cs="Times New Roman"/>
          <w:sz w:val="22"/>
          <w:szCs w:val="22"/>
        </w:rPr>
      </w:pPr>
    </w:p>
    <w:sectPr w:rsidR="001A10C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B7388C" w14:textId="77777777" w:rsidR="001A10CA" w:rsidRDefault="00B83897">
      <w:r>
        <w:separator/>
      </w:r>
    </w:p>
  </w:endnote>
  <w:endnote w:type="continuationSeparator" w:id="0">
    <w:p w14:paraId="31F0A92A" w14:textId="77777777" w:rsidR="001A10CA" w:rsidRDefault="00B83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57E3BB" w14:textId="2D541DAA" w:rsidR="001A10CA" w:rsidRDefault="001A10CA">
    <w:pPr>
      <w:pStyle w:val="Footer"/>
      <w:jc w:val="center"/>
      <w:rPr>
        <w:rFonts w:ascii="Times New Roman" w:hAnsi="Times New Roman" w:cs="Times New Roman"/>
        <w:sz w:val="20"/>
        <w:szCs w:val="20"/>
      </w:rPr>
    </w:pPr>
  </w:p>
  <w:p w14:paraId="71C84516" w14:textId="0F02CE97" w:rsidR="001A10CA" w:rsidRDefault="001A10CA">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39393545"/>
      <w:docPartObj>
        <w:docPartGallery w:val="Page Numbers (Bottom of Page)"/>
        <w:docPartUnique/>
      </w:docPartObj>
    </w:sdtPr>
    <w:sdtEndPr>
      <w:rPr>
        <w:rFonts w:ascii="Times New Roman" w:hAnsi="Times New Roman" w:cs="Times New Roman"/>
        <w:noProof/>
        <w:sz w:val="20"/>
        <w:szCs w:val="20"/>
      </w:rPr>
    </w:sdtEndPr>
    <w:sdtContent>
      <w:p w14:paraId="07013E4B" w14:textId="77777777" w:rsidR="001A10CA" w:rsidRDefault="00B83897">
        <w:pPr>
          <w:pStyle w:val="Footer"/>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4</w:t>
        </w:r>
        <w:r>
          <w:rPr>
            <w:rFonts w:ascii="Times New Roman" w:hAnsi="Times New Roman" w:cs="Times New Roman"/>
            <w:noProof/>
            <w:sz w:val="20"/>
            <w:szCs w:val="20"/>
          </w:rPr>
          <w:fldChar w:fldCharType="end"/>
        </w:r>
      </w:p>
    </w:sdtContent>
  </w:sdt>
  <w:p w14:paraId="55BF6D5B" w14:textId="7B830535" w:rsidR="001A10CA" w:rsidRDefault="001A10CA">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2EE78F" w14:textId="77777777" w:rsidR="001A10CA" w:rsidRDefault="00B83897">
      <w:r>
        <w:separator/>
      </w:r>
    </w:p>
  </w:footnote>
  <w:footnote w:type="continuationSeparator" w:id="0">
    <w:p w14:paraId="1F5BF77D" w14:textId="77777777" w:rsidR="001A10CA" w:rsidRDefault="00B838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1D142D" w14:textId="02330CE9" w:rsidR="001A10CA" w:rsidRDefault="001A10CA">
    <w:pPr>
      <w:pStyle w:val="Header"/>
      <w:jc w:val="right"/>
      <w:rPr>
        <w:rFonts w:ascii="Times New Roman" w:hAnsi="Times New Roman" w:cs="Times New Roman"/>
        <w:b/>
        <w:bCs/>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F84087"/>
    <w:multiLevelType w:val="hybridMultilevel"/>
    <w:tmpl w:val="7B06F76E"/>
    <w:lvl w:ilvl="0" w:tplc="9EF00C1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F083B"/>
    <w:multiLevelType w:val="hybridMultilevel"/>
    <w:tmpl w:val="EE04B61A"/>
    <w:lvl w:ilvl="0" w:tplc="D9E6E50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F761E"/>
    <w:multiLevelType w:val="hybridMultilevel"/>
    <w:tmpl w:val="EE04B61A"/>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BFE4F1C"/>
    <w:multiLevelType w:val="hybridMultilevel"/>
    <w:tmpl w:val="A3A0B152"/>
    <w:lvl w:ilvl="0" w:tplc="8F52CF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D031DA"/>
    <w:multiLevelType w:val="hybridMultilevel"/>
    <w:tmpl w:val="5CB633AC"/>
    <w:lvl w:ilvl="0" w:tplc="2D8CA6E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BB51C0"/>
    <w:multiLevelType w:val="hybridMultilevel"/>
    <w:tmpl w:val="ED625146"/>
    <w:lvl w:ilvl="0" w:tplc="2D8CA6E0">
      <w:start w:val="1"/>
      <w:numFmt w:val="bullet"/>
      <w:lvlRestart w:val="0"/>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6" w15:restartNumberingAfterBreak="0">
    <w:nsid w:val="46847BF2"/>
    <w:multiLevelType w:val="hybridMultilevel"/>
    <w:tmpl w:val="236688B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874786C"/>
    <w:multiLevelType w:val="hybridMultilevel"/>
    <w:tmpl w:val="2E9C8078"/>
    <w:lvl w:ilvl="0" w:tplc="2D8CA6E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A129DB"/>
    <w:multiLevelType w:val="hybridMultilevel"/>
    <w:tmpl w:val="F2845DB4"/>
    <w:lvl w:ilvl="0" w:tplc="2D8CA6E0">
      <w:start w:val="1"/>
      <w:numFmt w:val="bullet"/>
      <w:lvlRestart w:val="0"/>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15:restartNumberingAfterBreak="0">
    <w:nsid w:val="781A4356"/>
    <w:multiLevelType w:val="hybridMultilevel"/>
    <w:tmpl w:val="D44ADBCE"/>
    <w:lvl w:ilvl="0" w:tplc="9EF00C1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322BBA"/>
    <w:multiLevelType w:val="hybridMultilevel"/>
    <w:tmpl w:val="63AC2342"/>
    <w:lvl w:ilvl="0" w:tplc="9EF00C1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4B67EE"/>
    <w:multiLevelType w:val="hybridMultilevel"/>
    <w:tmpl w:val="E11CAC8C"/>
    <w:lvl w:ilvl="0" w:tplc="9EF00C1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8659B7"/>
    <w:multiLevelType w:val="hybridMultilevel"/>
    <w:tmpl w:val="2856EA5C"/>
    <w:lvl w:ilvl="0" w:tplc="9EF00C1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2939729">
    <w:abstractNumId w:val="11"/>
  </w:num>
  <w:num w:numId="2" w16cid:durableId="1670792425">
    <w:abstractNumId w:val="9"/>
  </w:num>
  <w:num w:numId="3" w16cid:durableId="41373283">
    <w:abstractNumId w:val="10"/>
  </w:num>
  <w:num w:numId="4" w16cid:durableId="1487669879">
    <w:abstractNumId w:val="0"/>
  </w:num>
  <w:num w:numId="5" w16cid:durableId="814954510">
    <w:abstractNumId w:val="12"/>
  </w:num>
  <w:num w:numId="6" w16cid:durableId="205261567">
    <w:abstractNumId w:val="5"/>
  </w:num>
  <w:num w:numId="7" w16cid:durableId="396974663">
    <w:abstractNumId w:val="4"/>
  </w:num>
  <w:num w:numId="8" w16cid:durableId="252976938">
    <w:abstractNumId w:val="7"/>
  </w:num>
  <w:num w:numId="9" w16cid:durableId="1999916085">
    <w:abstractNumId w:val="8"/>
  </w:num>
  <w:num w:numId="10" w16cid:durableId="553083046">
    <w:abstractNumId w:val="1"/>
  </w:num>
  <w:num w:numId="11" w16cid:durableId="950743907">
    <w:abstractNumId w:val="3"/>
  </w:num>
  <w:num w:numId="12" w16cid:durableId="728260639">
    <w:abstractNumId w:val="2"/>
  </w:num>
  <w:num w:numId="13" w16cid:durableId="3765932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Author" w:val="False"/>
    <w:docVar w:name="DocIDClientMatter" w:val="False"/>
    <w:docVar w:name="DocIDDate" w:val="False"/>
    <w:docVar w:name="DocIDDateText" w:val="False"/>
    <w:docVar w:name="DocIDLibrary" w:val="True"/>
    <w:docVar w:name="DocIDType" w:val="AllPages"/>
    <w:docVar w:name="DocIDTypist" w:val="False"/>
  </w:docVars>
  <w:rsids>
    <w:rsidRoot w:val="001A10CA"/>
    <w:rsid w:val="001A10CA"/>
    <w:rsid w:val="008C15A1"/>
    <w:rsid w:val="00B83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97F819B"/>
  <w15:chartTrackingRefBased/>
  <w15:docId w15:val="{4C898455-322E-AE44-9BF8-D70E5F21E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table" w:styleId="TableGrid">
    <w:name w:val="Table Grid"/>
    <w:basedOn w:val="TableNormal"/>
    <w:uiPriority w:val="3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sid w:val="00B83897"/>
    <w:rPr>
      <w:color w:val="0563C1" w:themeColor="hyperlink"/>
      <w:u w:val="single"/>
    </w:rPr>
  </w:style>
  <w:style w:type="character" w:styleId="UnresolvedMention">
    <w:name w:val="Unresolved Mention"/>
    <w:basedOn w:val="DefaultParagraphFont"/>
    <w:uiPriority w:val="99"/>
    <w:semiHidden/>
    <w:unhideWhenUsed/>
    <w:rsid w:val="00B83897"/>
    <w:rPr>
      <w:color w:val="605E5C"/>
      <w:shd w:val="clear" w:color="auto" w:fill="E1DFDD"/>
    </w:rPr>
  </w:style>
  <w:style w:type="character" w:styleId="FollowedHyperlink">
    <w:name w:val="FollowedHyperlink"/>
    <w:basedOn w:val="DefaultParagraphFont"/>
    <w:uiPriority w:val="99"/>
    <w:semiHidden/>
    <w:unhideWhenUsed/>
    <w:rsid w:val="00B838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1204608">
      <w:bodyDiv w:val="1"/>
      <w:marLeft w:val="0"/>
      <w:marRight w:val="0"/>
      <w:marTop w:val="0"/>
      <w:marBottom w:val="0"/>
      <w:divBdr>
        <w:top w:val="none" w:sz="0" w:space="0" w:color="auto"/>
        <w:left w:val="none" w:sz="0" w:space="0" w:color="auto"/>
        <w:bottom w:val="none" w:sz="0" w:space="0" w:color="auto"/>
        <w:right w:val="none" w:sz="0" w:space="0" w:color="auto"/>
      </w:divBdr>
      <w:divsChild>
        <w:div w:id="1908607954">
          <w:marLeft w:val="0"/>
          <w:marRight w:val="0"/>
          <w:marTop w:val="0"/>
          <w:marBottom w:val="0"/>
          <w:divBdr>
            <w:top w:val="none" w:sz="0" w:space="0" w:color="auto"/>
            <w:left w:val="none" w:sz="0" w:space="0" w:color="auto"/>
            <w:bottom w:val="none" w:sz="0" w:space="0" w:color="auto"/>
            <w:right w:val="none" w:sz="0" w:space="0" w:color="auto"/>
          </w:divBdr>
        </w:div>
        <w:div w:id="200217752">
          <w:marLeft w:val="0"/>
          <w:marRight w:val="0"/>
          <w:marTop w:val="0"/>
          <w:marBottom w:val="0"/>
          <w:divBdr>
            <w:top w:val="none" w:sz="0" w:space="0" w:color="auto"/>
            <w:left w:val="none" w:sz="0" w:space="0" w:color="auto"/>
            <w:bottom w:val="none" w:sz="0" w:space="0" w:color="auto"/>
            <w:right w:val="none" w:sz="0" w:space="0" w:color="auto"/>
          </w:divBdr>
        </w:div>
        <w:div w:id="235480346">
          <w:marLeft w:val="0"/>
          <w:marRight w:val="0"/>
          <w:marTop w:val="0"/>
          <w:marBottom w:val="100"/>
          <w:divBdr>
            <w:top w:val="none" w:sz="0" w:space="0" w:color="auto"/>
            <w:left w:val="none" w:sz="0" w:space="0" w:color="auto"/>
            <w:bottom w:val="none" w:sz="0" w:space="0" w:color="auto"/>
            <w:right w:val="none" w:sz="0" w:space="0" w:color="auto"/>
          </w:divBdr>
        </w:div>
        <w:div w:id="2053992250">
          <w:marLeft w:val="0"/>
          <w:marRight w:val="0"/>
          <w:marTop w:val="0"/>
          <w:marBottom w:val="100"/>
          <w:divBdr>
            <w:top w:val="none" w:sz="0" w:space="0" w:color="auto"/>
            <w:left w:val="none" w:sz="0" w:space="0" w:color="auto"/>
            <w:bottom w:val="none" w:sz="0" w:space="0" w:color="auto"/>
            <w:right w:val="none" w:sz="0" w:space="0" w:color="auto"/>
          </w:divBdr>
        </w:div>
        <w:div w:id="832258790">
          <w:marLeft w:val="0"/>
          <w:marRight w:val="0"/>
          <w:marTop w:val="0"/>
          <w:marBottom w:val="200"/>
          <w:divBdr>
            <w:top w:val="none" w:sz="0" w:space="0" w:color="auto"/>
            <w:left w:val="none" w:sz="0" w:space="0" w:color="auto"/>
            <w:bottom w:val="none" w:sz="0" w:space="0" w:color="auto"/>
            <w:right w:val="none" w:sz="0" w:space="0" w:color="auto"/>
          </w:divBdr>
        </w:div>
        <w:div w:id="43792014">
          <w:marLeft w:val="0"/>
          <w:marRight w:val="0"/>
          <w:marTop w:val="0"/>
          <w:marBottom w:val="200"/>
          <w:divBdr>
            <w:top w:val="none" w:sz="0" w:space="0" w:color="auto"/>
            <w:left w:val="none" w:sz="0" w:space="0" w:color="auto"/>
            <w:bottom w:val="none" w:sz="0" w:space="0" w:color="auto"/>
            <w:right w:val="none" w:sz="0" w:space="0" w:color="auto"/>
          </w:divBdr>
        </w:div>
        <w:div w:id="1850825921">
          <w:marLeft w:val="0"/>
          <w:marRight w:val="0"/>
          <w:marTop w:val="0"/>
          <w:marBottom w:val="100"/>
          <w:divBdr>
            <w:top w:val="none" w:sz="0" w:space="0" w:color="auto"/>
            <w:left w:val="none" w:sz="0" w:space="0" w:color="auto"/>
            <w:bottom w:val="none" w:sz="0" w:space="0" w:color="auto"/>
            <w:right w:val="none" w:sz="0" w:space="0" w:color="auto"/>
          </w:divBdr>
        </w:div>
        <w:div w:id="293172834">
          <w:marLeft w:val="0"/>
          <w:marRight w:val="0"/>
          <w:marTop w:val="100"/>
          <w:marBottom w:val="0"/>
          <w:divBdr>
            <w:top w:val="none" w:sz="0" w:space="0" w:color="auto"/>
            <w:left w:val="none" w:sz="0" w:space="0" w:color="auto"/>
            <w:bottom w:val="none" w:sz="0" w:space="0" w:color="auto"/>
            <w:right w:val="none" w:sz="0" w:space="0" w:color="auto"/>
          </w:divBdr>
          <w:divsChild>
            <w:div w:id="224605780">
              <w:marLeft w:val="0"/>
              <w:marRight w:val="0"/>
              <w:marTop w:val="0"/>
              <w:marBottom w:val="0"/>
              <w:divBdr>
                <w:top w:val="none" w:sz="0" w:space="0" w:color="auto"/>
                <w:left w:val="none" w:sz="0" w:space="0" w:color="auto"/>
                <w:bottom w:val="none" w:sz="0" w:space="0" w:color="auto"/>
                <w:right w:val="none" w:sz="0" w:space="0" w:color="auto"/>
              </w:divBdr>
            </w:div>
          </w:divsChild>
        </w:div>
        <w:div w:id="1095055226">
          <w:marLeft w:val="0"/>
          <w:marRight w:val="0"/>
          <w:marTop w:val="0"/>
          <w:marBottom w:val="60"/>
          <w:divBdr>
            <w:top w:val="none" w:sz="0" w:space="0" w:color="auto"/>
            <w:left w:val="none" w:sz="0" w:space="0" w:color="auto"/>
            <w:bottom w:val="none" w:sz="0" w:space="0" w:color="auto"/>
            <w:right w:val="none" w:sz="0" w:space="0" w:color="auto"/>
          </w:divBdr>
        </w:div>
        <w:div w:id="1390302640">
          <w:marLeft w:val="0"/>
          <w:marRight w:val="0"/>
          <w:marTop w:val="40"/>
          <w:marBottom w:val="40"/>
          <w:divBdr>
            <w:top w:val="none" w:sz="0" w:space="0" w:color="auto"/>
            <w:left w:val="none" w:sz="0" w:space="0" w:color="auto"/>
            <w:bottom w:val="none" w:sz="0" w:space="0" w:color="auto"/>
            <w:right w:val="none" w:sz="0" w:space="0" w:color="auto"/>
          </w:divBdr>
        </w:div>
        <w:div w:id="1745953894">
          <w:marLeft w:val="0"/>
          <w:marRight w:val="0"/>
          <w:marTop w:val="40"/>
          <w:marBottom w:val="40"/>
          <w:divBdr>
            <w:top w:val="none" w:sz="0" w:space="0" w:color="auto"/>
            <w:left w:val="none" w:sz="0" w:space="0" w:color="auto"/>
            <w:bottom w:val="none" w:sz="0" w:space="0" w:color="auto"/>
            <w:right w:val="none" w:sz="0" w:space="0" w:color="auto"/>
          </w:divBdr>
        </w:div>
        <w:div w:id="1897930979">
          <w:marLeft w:val="0"/>
          <w:marRight w:val="0"/>
          <w:marTop w:val="40"/>
          <w:marBottom w:val="40"/>
          <w:divBdr>
            <w:top w:val="none" w:sz="0" w:space="0" w:color="auto"/>
            <w:left w:val="none" w:sz="0" w:space="0" w:color="auto"/>
            <w:bottom w:val="none" w:sz="0" w:space="0" w:color="auto"/>
            <w:right w:val="none" w:sz="0" w:space="0" w:color="auto"/>
          </w:divBdr>
        </w:div>
        <w:div w:id="1102532227">
          <w:marLeft w:val="0"/>
          <w:marRight w:val="0"/>
          <w:marTop w:val="40"/>
          <w:marBottom w:val="40"/>
          <w:divBdr>
            <w:top w:val="none" w:sz="0" w:space="0" w:color="auto"/>
            <w:left w:val="none" w:sz="0" w:space="0" w:color="auto"/>
            <w:bottom w:val="none" w:sz="0" w:space="0" w:color="auto"/>
            <w:right w:val="none" w:sz="0" w:space="0" w:color="auto"/>
          </w:divBdr>
        </w:div>
        <w:div w:id="144661816">
          <w:marLeft w:val="0"/>
          <w:marRight w:val="0"/>
          <w:marTop w:val="40"/>
          <w:marBottom w:val="40"/>
          <w:divBdr>
            <w:top w:val="none" w:sz="0" w:space="0" w:color="auto"/>
            <w:left w:val="none" w:sz="0" w:space="0" w:color="auto"/>
            <w:bottom w:val="none" w:sz="0" w:space="0" w:color="auto"/>
            <w:right w:val="none" w:sz="0" w:space="0" w:color="auto"/>
          </w:divBdr>
        </w:div>
        <w:div w:id="1216237328">
          <w:marLeft w:val="0"/>
          <w:marRight w:val="0"/>
          <w:marTop w:val="40"/>
          <w:marBottom w:val="40"/>
          <w:divBdr>
            <w:top w:val="none" w:sz="0" w:space="0" w:color="auto"/>
            <w:left w:val="none" w:sz="0" w:space="0" w:color="auto"/>
            <w:bottom w:val="none" w:sz="0" w:space="0" w:color="auto"/>
            <w:right w:val="none" w:sz="0" w:space="0" w:color="auto"/>
          </w:divBdr>
        </w:div>
        <w:div w:id="879364317">
          <w:marLeft w:val="0"/>
          <w:marRight w:val="0"/>
          <w:marTop w:val="100"/>
          <w:marBottom w:val="0"/>
          <w:divBdr>
            <w:top w:val="none" w:sz="0" w:space="0" w:color="auto"/>
            <w:left w:val="none" w:sz="0" w:space="0" w:color="auto"/>
            <w:bottom w:val="none" w:sz="0" w:space="0" w:color="auto"/>
            <w:right w:val="none" w:sz="0" w:space="0" w:color="auto"/>
          </w:divBdr>
          <w:divsChild>
            <w:div w:id="749542357">
              <w:marLeft w:val="0"/>
              <w:marRight w:val="0"/>
              <w:marTop w:val="0"/>
              <w:marBottom w:val="60"/>
              <w:divBdr>
                <w:top w:val="none" w:sz="0" w:space="0" w:color="auto"/>
                <w:left w:val="none" w:sz="0" w:space="0" w:color="auto"/>
                <w:bottom w:val="none" w:sz="0" w:space="0" w:color="auto"/>
                <w:right w:val="none" w:sz="0" w:space="0" w:color="auto"/>
              </w:divBdr>
            </w:div>
            <w:div w:id="1026177961">
              <w:marLeft w:val="0"/>
              <w:marRight w:val="0"/>
              <w:marTop w:val="0"/>
              <w:marBottom w:val="60"/>
              <w:divBdr>
                <w:top w:val="none" w:sz="0" w:space="0" w:color="auto"/>
                <w:left w:val="none" w:sz="0" w:space="0" w:color="auto"/>
                <w:bottom w:val="none" w:sz="0" w:space="0" w:color="auto"/>
                <w:right w:val="none" w:sz="0" w:space="0" w:color="auto"/>
              </w:divBdr>
            </w:div>
            <w:div w:id="1728801182">
              <w:marLeft w:val="0"/>
              <w:marRight w:val="0"/>
              <w:marTop w:val="0"/>
              <w:marBottom w:val="60"/>
              <w:divBdr>
                <w:top w:val="none" w:sz="0" w:space="0" w:color="auto"/>
                <w:left w:val="none" w:sz="0" w:space="0" w:color="auto"/>
                <w:bottom w:val="none" w:sz="0" w:space="0" w:color="auto"/>
                <w:right w:val="none" w:sz="0" w:space="0" w:color="auto"/>
              </w:divBdr>
            </w:div>
          </w:divsChild>
        </w:div>
        <w:div w:id="173425683">
          <w:marLeft w:val="0"/>
          <w:marRight w:val="0"/>
          <w:marTop w:val="0"/>
          <w:marBottom w:val="40"/>
          <w:divBdr>
            <w:top w:val="none" w:sz="0" w:space="0" w:color="auto"/>
            <w:left w:val="none" w:sz="0" w:space="0" w:color="auto"/>
            <w:bottom w:val="none" w:sz="0" w:space="0" w:color="auto"/>
            <w:right w:val="none" w:sz="0" w:space="0" w:color="auto"/>
          </w:divBdr>
        </w:div>
        <w:div w:id="373308291">
          <w:marLeft w:val="0"/>
          <w:marRight w:val="0"/>
          <w:marTop w:val="40"/>
          <w:marBottom w:val="40"/>
          <w:divBdr>
            <w:top w:val="none" w:sz="0" w:space="0" w:color="auto"/>
            <w:left w:val="none" w:sz="0" w:space="0" w:color="auto"/>
            <w:bottom w:val="none" w:sz="0" w:space="0" w:color="auto"/>
            <w:right w:val="none" w:sz="0" w:space="0" w:color="auto"/>
          </w:divBdr>
        </w:div>
        <w:div w:id="228425041">
          <w:marLeft w:val="0"/>
          <w:marRight w:val="0"/>
          <w:marTop w:val="0"/>
          <w:marBottom w:val="0"/>
          <w:divBdr>
            <w:top w:val="none" w:sz="0" w:space="0" w:color="auto"/>
            <w:left w:val="none" w:sz="0" w:space="0" w:color="auto"/>
            <w:bottom w:val="none" w:sz="0" w:space="0" w:color="auto"/>
            <w:right w:val="none" w:sz="0" w:space="0" w:color="auto"/>
          </w:divBdr>
          <w:divsChild>
            <w:div w:id="428620898">
              <w:marLeft w:val="0"/>
              <w:marRight w:val="0"/>
              <w:marTop w:val="0"/>
              <w:marBottom w:val="0"/>
              <w:divBdr>
                <w:top w:val="none" w:sz="0" w:space="0" w:color="auto"/>
                <w:left w:val="none" w:sz="0" w:space="0" w:color="auto"/>
                <w:bottom w:val="none" w:sz="0" w:space="0" w:color="auto"/>
                <w:right w:val="none" w:sz="0" w:space="0" w:color="auto"/>
              </w:divBdr>
              <w:divsChild>
                <w:div w:id="69627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16158">
          <w:marLeft w:val="0"/>
          <w:marRight w:val="0"/>
          <w:marTop w:val="0"/>
          <w:marBottom w:val="0"/>
          <w:divBdr>
            <w:top w:val="none" w:sz="0" w:space="0" w:color="auto"/>
            <w:left w:val="none" w:sz="0" w:space="0" w:color="auto"/>
            <w:bottom w:val="none" w:sz="0" w:space="0" w:color="auto"/>
            <w:right w:val="none" w:sz="0" w:space="0" w:color="auto"/>
          </w:divBdr>
          <w:divsChild>
            <w:div w:id="1242061952">
              <w:marLeft w:val="0"/>
              <w:marRight w:val="0"/>
              <w:marTop w:val="0"/>
              <w:marBottom w:val="0"/>
              <w:divBdr>
                <w:top w:val="none" w:sz="0" w:space="0" w:color="auto"/>
                <w:left w:val="none" w:sz="0" w:space="0" w:color="auto"/>
                <w:bottom w:val="none" w:sz="0" w:space="0" w:color="auto"/>
                <w:right w:val="none" w:sz="0" w:space="0" w:color="auto"/>
              </w:divBdr>
            </w:div>
          </w:divsChild>
        </w:div>
        <w:div w:id="667094973">
          <w:marLeft w:val="0"/>
          <w:marRight w:val="0"/>
          <w:marTop w:val="40"/>
          <w:marBottom w:val="0"/>
          <w:divBdr>
            <w:top w:val="none" w:sz="0" w:space="0" w:color="auto"/>
            <w:left w:val="none" w:sz="0" w:space="0" w:color="auto"/>
            <w:bottom w:val="none" w:sz="0" w:space="0" w:color="auto"/>
            <w:right w:val="none" w:sz="0" w:space="0" w:color="auto"/>
          </w:divBdr>
        </w:div>
        <w:div w:id="1015036675">
          <w:marLeft w:val="0"/>
          <w:marRight w:val="0"/>
          <w:marTop w:val="0"/>
          <w:marBottom w:val="100"/>
          <w:divBdr>
            <w:top w:val="none" w:sz="0" w:space="0" w:color="auto"/>
            <w:left w:val="none" w:sz="0" w:space="0" w:color="auto"/>
            <w:bottom w:val="none" w:sz="0" w:space="0" w:color="auto"/>
            <w:right w:val="none" w:sz="0" w:space="0" w:color="auto"/>
          </w:divBdr>
        </w:div>
        <w:div w:id="1731808383">
          <w:marLeft w:val="0"/>
          <w:marRight w:val="0"/>
          <w:marTop w:val="0"/>
          <w:marBottom w:val="0"/>
          <w:divBdr>
            <w:top w:val="none" w:sz="0" w:space="0" w:color="auto"/>
            <w:left w:val="none" w:sz="0" w:space="0" w:color="auto"/>
            <w:bottom w:val="none" w:sz="0" w:space="0" w:color="auto"/>
            <w:right w:val="none" w:sz="0" w:space="0" w:color="auto"/>
          </w:divBdr>
          <w:divsChild>
            <w:div w:id="1223174176">
              <w:marLeft w:val="0"/>
              <w:marRight w:val="0"/>
              <w:marTop w:val="0"/>
              <w:marBottom w:val="0"/>
              <w:divBdr>
                <w:top w:val="none" w:sz="0" w:space="0" w:color="auto"/>
                <w:left w:val="none" w:sz="0" w:space="0" w:color="auto"/>
                <w:bottom w:val="none" w:sz="0" w:space="0" w:color="auto"/>
                <w:right w:val="none" w:sz="0" w:space="0" w:color="auto"/>
              </w:divBdr>
              <w:divsChild>
                <w:div w:id="166989089">
                  <w:marLeft w:val="0"/>
                  <w:marRight w:val="0"/>
                  <w:marTop w:val="0"/>
                  <w:marBottom w:val="0"/>
                  <w:divBdr>
                    <w:top w:val="none" w:sz="0" w:space="0" w:color="auto"/>
                    <w:left w:val="none" w:sz="0" w:space="0" w:color="auto"/>
                    <w:bottom w:val="none" w:sz="0" w:space="0" w:color="auto"/>
                    <w:right w:val="none" w:sz="0" w:space="0" w:color="auto"/>
                  </w:divBdr>
                </w:div>
                <w:div w:id="97799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58280">
          <w:marLeft w:val="0"/>
          <w:marRight w:val="0"/>
          <w:marTop w:val="0"/>
          <w:marBottom w:val="0"/>
          <w:divBdr>
            <w:top w:val="none" w:sz="0" w:space="0" w:color="auto"/>
            <w:left w:val="none" w:sz="0" w:space="0" w:color="auto"/>
            <w:bottom w:val="none" w:sz="0" w:space="0" w:color="auto"/>
            <w:right w:val="none" w:sz="0" w:space="0" w:color="auto"/>
          </w:divBdr>
          <w:divsChild>
            <w:div w:id="818303837">
              <w:marLeft w:val="0"/>
              <w:marRight w:val="0"/>
              <w:marTop w:val="0"/>
              <w:marBottom w:val="0"/>
              <w:divBdr>
                <w:top w:val="none" w:sz="0" w:space="0" w:color="auto"/>
                <w:left w:val="none" w:sz="0" w:space="0" w:color="auto"/>
                <w:bottom w:val="none" w:sz="0" w:space="0" w:color="auto"/>
                <w:right w:val="none" w:sz="0" w:space="0" w:color="auto"/>
              </w:divBdr>
            </w:div>
          </w:divsChild>
        </w:div>
        <w:div w:id="407726814">
          <w:marLeft w:val="0"/>
          <w:marRight w:val="0"/>
          <w:marTop w:val="0"/>
          <w:marBottom w:val="200"/>
          <w:divBdr>
            <w:top w:val="none" w:sz="0" w:space="0" w:color="auto"/>
            <w:left w:val="none" w:sz="0" w:space="0" w:color="auto"/>
            <w:bottom w:val="none" w:sz="0" w:space="0" w:color="auto"/>
            <w:right w:val="none" w:sz="0" w:space="0" w:color="auto"/>
          </w:divBdr>
        </w:div>
        <w:div w:id="2122993155">
          <w:marLeft w:val="0"/>
          <w:marRight w:val="0"/>
          <w:marTop w:val="0"/>
          <w:marBottom w:val="0"/>
          <w:divBdr>
            <w:top w:val="none" w:sz="0" w:space="0" w:color="auto"/>
            <w:left w:val="none" w:sz="0" w:space="0" w:color="auto"/>
            <w:bottom w:val="none" w:sz="0" w:space="0" w:color="auto"/>
            <w:right w:val="none" w:sz="0" w:space="0" w:color="auto"/>
          </w:divBdr>
        </w:div>
        <w:div w:id="1446925973">
          <w:marLeft w:val="0"/>
          <w:marRight w:val="0"/>
          <w:marTop w:val="0"/>
          <w:marBottom w:val="0"/>
          <w:divBdr>
            <w:top w:val="none" w:sz="0" w:space="0" w:color="auto"/>
            <w:left w:val="none" w:sz="0" w:space="0" w:color="auto"/>
            <w:bottom w:val="none" w:sz="0" w:space="0" w:color="auto"/>
            <w:right w:val="none" w:sz="0" w:space="0" w:color="auto"/>
          </w:divBdr>
        </w:div>
        <w:div w:id="699626391">
          <w:marLeft w:val="0"/>
          <w:marRight w:val="0"/>
          <w:marTop w:val="0"/>
          <w:marBottom w:val="0"/>
          <w:divBdr>
            <w:top w:val="none" w:sz="0" w:space="0" w:color="auto"/>
            <w:left w:val="none" w:sz="0" w:space="0" w:color="auto"/>
            <w:bottom w:val="none" w:sz="0" w:space="0" w:color="auto"/>
            <w:right w:val="none" w:sz="0" w:space="0" w:color="auto"/>
          </w:divBdr>
        </w:div>
        <w:div w:id="217325010">
          <w:marLeft w:val="0"/>
          <w:marRight w:val="0"/>
          <w:marTop w:val="0"/>
          <w:marBottom w:val="0"/>
          <w:divBdr>
            <w:top w:val="none" w:sz="0" w:space="0" w:color="auto"/>
            <w:left w:val="none" w:sz="0" w:space="0" w:color="auto"/>
            <w:bottom w:val="none" w:sz="0" w:space="0" w:color="auto"/>
            <w:right w:val="none" w:sz="0" w:space="0" w:color="auto"/>
          </w:divBdr>
        </w:div>
        <w:div w:id="62068390">
          <w:marLeft w:val="0"/>
          <w:marRight w:val="0"/>
          <w:marTop w:val="0"/>
          <w:marBottom w:val="0"/>
          <w:divBdr>
            <w:top w:val="none" w:sz="0" w:space="0" w:color="auto"/>
            <w:left w:val="none" w:sz="0" w:space="0" w:color="auto"/>
            <w:bottom w:val="none" w:sz="0" w:space="0" w:color="auto"/>
            <w:right w:val="none" w:sz="0" w:space="0" w:color="auto"/>
          </w:divBdr>
        </w:div>
        <w:div w:id="1730837910">
          <w:marLeft w:val="0"/>
          <w:marRight w:val="0"/>
          <w:marTop w:val="0"/>
          <w:marBottom w:val="0"/>
          <w:divBdr>
            <w:top w:val="none" w:sz="0" w:space="0" w:color="auto"/>
            <w:left w:val="none" w:sz="0" w:space="0" w:color="auto"/>
            <w:bottom w:val="none" w:sz="0" w:space="0" w:color="auto"/>
            <w:right w:val="none" w:sz="0" w:space="0" w:color="auto"/>
          </w:divBdr>
        </w:div>
        <w:div w:id="984554059">
          <w:marLeft w:val="0"/>
          <w:marRight w:val="0"/>
          <w:marTop w:val="0"/>
          <w:marBottom w:val="0"/>
          <w:divBdr>
            <w:top w:val="none" w:sz="0" w:space="0" w:color="auto"/>
            <w:left w:val="none" w:sz="0" w:space="0" w:color="auto"/>
            <w:bottom w:val="none" w:sz="0" w:space="0" w:color="auto"/>
            <w:right w:val="none" w:sz="0" w:space="0" w:color="auto"/>
          </w:divBdr>
        </w:div>
        <w:div w:id="880752209">
          <w:marLeft w:val="0"/>
          <w:marRight w:val="0"/>
          <w:marTop w:val="0"/>
          <w:marBottom w:val="0"/>
          <w:divBdr>
            <w:top w:val="none" w:sz="0" w:space="0" w:color="auto"/>
            <w:left w:val="none" w:sz="0" w:space="0" w:color="auto"/>
            <w:bottom w:val="none" w:sz="0" w:space="0" w:color="auto"/>
            <w:right w:val="none" w:sz="0" w:space="0" w:color="auto"/>
          </w:divBdr>
        </w:div>
        <w:div w:id="1404985684">
          <w:marLeft w:val="0"/>
          <w:marRight w:val="0"/>
          <w:marTop w:val="0"/>
          <w:marBottom w:val="0"/>
          <w:divBdr>
            <w:top w:val="none" w:sz="0" w:space="0" w:color="auto"/>
            <w:left w:val="none" w:sz="0" w:space="0" w:color="auto"/>
            <w:bottom w:val="none" w:sz="0" w:space="0" w:color="auto"/>
            <w:right w:val="none" w:sz="0" w:space="0" w:color="auto"/>
          </w:divBdr>
        </w:div>
        <w:div w:id="8289582">
          <w:marLeft w:val="0"/>
          <w:marRight w:val="0"/>
          <w:marTop w:val="0"/>
          <w:marBottom w:val="0"/>
          <w:divBdr>
            <w:top w:val="none" w:sz="0" w:space="0" w:color="auto"/>
            <w:left w:val="none" w:sz="0" w:space="0" w:color="auto"/>
            <w:bottom w:val="none" w:sz="0" w:space="0" w:color="auto"/>
            <w:right w:val="none" w:sz="0" w:space="0" w:color="auto"/>
          </w:divBdr>
        </w:div>
        <w:div w:id="377360326">
          <w:marLeft w:val="0"/>
          <w:marRight w:val="0"/>
          <w:marTop w:val="0"/>
          <w:marBottom w:val="0"/>
          <w:divBdr>
            <w:top w:val="none" w:sz="0" w:space="0" w:color="auto"/>
            <w:left w:val="none" w:sz="0" w:space="0" w:color="auto"/>
            <w:bottom w:val="none" w:sz="0" w:space="0" w:color="auto"/>
            <w:right w:val="none" w:sz="0" w:space="0" w:color="auto"/>
          </w:divBdr>
        </w:div>
        <w:div w:id="515920709">
          <w:marLeft w:val="0"/>
          <w:marRight w:val="0"/>
          <w:marTop w:val="0"/>
          <w:marBottom w:val="0"/>
          <w:divBdr>
            <w:top w:val="none" w:sz="0" w:space="0" w:color="auto"/>
            <w:left w:val="none" w:sz="0" w:space="0" w:color="auto"/>
            <w:bottom w:val="none" w:sz="0" w:space="0" w:color="auto"/>
            <w:right w:val="none" w:sz="0" w:space="0" w:color="auto"/>
          </w:divBdr>
        </w:div>
        <w:div w:id="801193797">
          <w:marLeft w:val="0"/>
          <w:marRight w:val="0"/>
          <w:marTop w:val="0"/>
          <w:marBottom w:val="0"/>
          <w:divBdr>
            <w:top w:val="none" w:sz="0" w:space="0" w:color="auto"/>
            <w:left w:val="none" w:sz="0" w:space="0" w:color="auto"/>
            <w:bottom w:val="none" w:sz="0" w:space="0" w:color="auto"/>
            <w:right w:val="none" w:sz="0" w:space="0" w:color="auto"/>
          </w:divBdr>
        </w:div>
        <w:div w:id="1540975490">
          <w:marLeft w:val="0"/>
          <w:marRight w:val="0"/>
          <w:marTop w:val="0"/>
          <w:marBottom w:val="0"/>
          <w:divBdr>
            <w:top w:val="none" w:sz="0" w:space="0" w:color="auto"/>
            <w:left w:val="none" w:sz="0" w:space="0" w:color="auto"/>
            <w:bottom w:val="none" w:sz="0" w:space="0" w:color="auto"/>
            <w:right w:val="none" w:sz="0" w:space="0" w:color="auto"/>
          </w:divBdr>
        </w:div>
        <w:div w:id="250898681">
          <w:marLeft w:val="0"/>
          <w:marRight w:val="0"/>
          <w:marTop w:val="0"/>
          <w:marBottom w:val="0"/>
          <w:divBdr>
            <w:top w:val="none" w:sz="0" w:space="0" w:color="auto"/>
            <w:left w:val="none" w:sz="0" w:space="0" w:color="auto"/>
            <w:bottom w:val="none" w:sz="0" w:space="0" w:color="auto"/>
            <w:right w:val="none" w:sz="0" w:space="0" w:color="auto"/>
          </w:divBdr>
        </w:div>
        <w:div w:id="1328558020">
          <w:marLeft w:val="0"/>
          <w:marRight w:val="0"/>
          <w:marTop w:val="0"/>
          <w:marBottom w:val="0"/>
          <w:divBdr>
            <w:top w:val="none" w:sz="0" w:space="0" w:color="auto"/>
            <w:left w:val="none" w:sz="0" w:space="0" w:color="auto"/>
            <w:bottom w:val="none" w:sz="0" w:space="0" w:color="auto"/>
            <w:right w:val="none" w:sz="0" w:space="0" w:color="auto"/>
          </w:divBdr>
        </w:div>
        <w:div w:id="24065702">
          <w:marLeft w:val="0"/>
          <w:marRight w:val="0"/>
          <w:marTop w:val="0"/>
          <w:marBottom w:val="0"/>
          <w:divBdr>
            <w:top w:val="none" w:sz="0" w:space="0" w:color="auto"/>
            <w:left w:val="none" w:sz="0" w:space="0" w:color="auto"/>
            <w:bottom w:val="none" w:sz="0" w:space="0" w:color="auto"/>
            <w:right w:val="none" w:sz="0" w:space="0" w:color="auto"/>
          </w:divBdr>
          <w:divsChild>
            <w:div w:id="1098868043">
              <w:marLeft w:val="0"/>
              <w:marRight w:val="0"/>
              <w:marTop w:val="0"/>
              <w:marBottom w:val="0"/>
              <w:divBdr>
                <w:top w:val="none" w:sz="0" w:space="0" w:color="auto"/>
                <w:left w:val="none" w:sz="0" w:space="0" w:color="auto"/>
                <w:bottom w:val="none" w:sz="0" w:space="0" w:color="auto"/>
                <w:right w:val="none" w:sz="0" w:space="0" w:color="auto"/>
              </w:divBdr>
              <w:divsChild>
                <w:div w:id="327253372">
                  <w:marLeft w:val="0"/>
                  <w:marRight w:val="0"/>
                  <w:marTop w:val="0"/>
                  <w:marBottom w:val="0"/>
                  <w:divBdr>
                    <w:top w:val="none" w:sz="0" w:space="0" w:color="auto"/>
                    <w:left w:val="none" w:sz="0" w:space="0" w:color="auto"/>
                    <w:bottom w:val="none" w:sz="0" w:space="0" w:color="auto"/>
                    <w:right w:val="none" w:sz="0" w:space="0" w:color="auto"/>
                  </w:divBdr>
                </w:div>
                <w:div w:id="52405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31488">
          <w:marLeft w:val="0"/>
          <w:marRight w:val="0"/>
          <w:marTop w:val="0"/>
          <w:marBottom w:val="0"/>
          <w:divBdr>
            <w:top w:val="none" w:sz="0" w:space="0" w:color="auto"/>
            <w:left w:val="none" w:sz="0" w:space="0" w:color="auto"/>
            <w:bottom w:val="none" w:sz="0" w:space="0" w:color="auto"/>
            <w:right w:val="none" w:sz="0" w:space="0" w:color="auto"/>
          </w:divBdr>
          <w:divsChild>
            <w:div w:id="679163223">
              <w:marLeft w:val="0"/>
              <w:marRight w:val="0"/>
              <w:marTop w:val="0"/>
              <w:marBottom w:val="0"/>
              <w:divBdr>
                <w:top w:val="none" w:sz="0" w:space="0" w:color="auto"/>
                <w:left w:val="none" w:sz="0" w:space="0" w:color="auto"/>
                <w:bottom w:val="none" w:sz="0" w:space="0" w:color="auto"/>
                <w:right w:val="none" w:sz="0" w:space="0" w:color="auto"/>
              </w:divBdr>
            </w:div>
          </w:divsChild>
        </w:div>
        <w:div w:id="1303004112">
          <w:marLeft w:val="0"/>
          <w:marRight w:val="0"/>
          <w:marTop w:val="0"/>
          <w:marBottom w:val="0"/>
          <w:divBdr>
            <w:top w:val="none" w:sz="0" w:space="0" w:color="auto"/>
            <w:left w:val="none" w:sz="0" w:space="0" w:color="auto"/>
            <w:bottom w:val="none" w:sz="0" w:space="0" w:color="auto"/>
            <w:right w:val="none" w:sz="0" w:space="0" w:color="auto"/>
          </w:divBdr>
        </w:div>
        <w:div w:id="809127906">
          <w:marLeft w:val="0"/>
          <w:marRight w:val="0"/>
          <w:marTop w:val="0"/>
          <w:marBottom w:val="0"/>
          <w:divBdr>
            <w:top w:val="none" w:sz="0" w:space="0" w:color="auto"/>
            <w:left w:val="none" w:sz="0" w:space="0" w:color="auto"/>
            <w:bottom w:val="none" w:sz="0" w:space="0" w:color="auto"/>
            <w:right w:val="none" w:sz="0" w:space="0" w:color="auto"/>
          </w:divBdr>
        </w:div>
        <w:div w:id="808981900">
          <w:marLeft w:val="0"/>
          <w:marRight w:val="0"/>
          <w:marTop w:val="0"/>
          <w:marBottom w:val="0"/>
          <w:divBdr>
            <w:top w:val="none" w:sz="0" w:space="0" w:color="auto"/>
            <w:left w:val="none" w:sz="0" w:space="0" w:color="auto"/>
            <w:bottom w:val="none" w:sz="0" w:space="0" w:color="auto"/>
            <w:right w:val="none" w:sz="0" w:space="0" w:color="auto"/>
          </w:divBdr>
        </w:div>
        <w:div w:id="686518356">
          <w:marLeft w:val="0"/>
          <w:marRight w:val="0"/>
          <w:marTop w:val="0"/>
          <w:marBottom w:val="0"/>
          <w:divBdr>
            <w:top w:val="none" w:sz="0" w:space="0" w:color="auto"/>
            <w:left w:val="none" w:sz="0" w:space="0" w:color="auto"/>
            <w:bottom w:val="none" w:sz="0" w:space="0" w:color="auto"/>
            <w:right w:val="none" w:sz="0" w:space="0" w:color="auto"/>
          </w:divBdr>
        </w:div>
        <w:div w:id="1889414979">
          <w:marLeft w:val="0"/>
          <w:marRight w:val="0"/>
          <w:marTop w:val="0"/>
          <w:marBottom w:val="0"/>
          <w:divBdr>
            <w:top w:val="none" w:sz="0" w:space="0" w:color="auto"/>
            <w:left w:val="none" w:sz="0" w:space="0" w:color="auto"/>
            <w:bottom w:val="none" w:sz="0" w:space="0" w:color="auto"/>
            <w:right w:val="none" w:sz="0" w:space="0" w:color="auto"/>
          </w:divBdr>
        </w:div>
        <w:div w:id="873425483">
          <w:marLeft w:val="0"/>
          <w:marRight w:val="0"/>
          <w:marTop w:val="0"/>
          <w:marBottom w:val="0"/>
          <w:divBdr>
            <w:top w:val="none" w:sz="0" w:space="0" w:color="auto"/>
            <w:left w:val="none" w:sz="0" w:space="0" w:color="auto"/>
            <w:bottom w:val="none" w:sz="0" w:space="0" w:color="auto"/>
            <w:right w:val="none" w:sz="0" w:space="0" w:color="auto"/>
          </w:divBdr>
        </w:div>
        <w:div w:id="298653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ec.gov/Archives/edgar/data/1606268/000165495424008373/via_ex102.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ec.gov/Archives/edgar/data/1606268/000165495424008373/via_ex101.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 J W ! 1 0 2 3 9 2 1 9 7 . 3 < / d o c u m e n t i d >  
     < s e n d e r i d > 1 6 3 5 < / s e n d e r i d >  
     < s e n d e r e m a i l > C S M I T H @ J O N E S W A L K E R . C O M < / s e n d e r e m a i l >  
     < l a s t m o d i f i e d > 2 0 2 4 - 0 6 - 2 7 T 1 8 : 4 8 : 0 0 . 0 0 0 0 0 0 0 - 0 5 : 0 0 < / l a s t m o d i f i e d >  
     < d a t a b a s e > J W < / 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5589D-1F27-4B18-A5E0-CBE66A8BD25F}">
  <ds:schemaRefs>
    <ds:schemaRef ds:uri="http://www.imanage.com/work/xmlschema"/>
  </ds:schemaRefs>
</ds:datastoreItem>
</file>

<file path=customXml/itemProps2.xml><?xml version="1.0" encoding="utf-8"?>
<ds:datastoreItem xmlns:ds="http://schemas.openxmlformats.org/officeDocument/2006/customXml" ds:itemID="{67D7D513-879C-48B0-BB49-373A0D9B5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1422</Words>
  <Characters>8110</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Clay</dc:creator>
  <cp:keywords/>
  <dc:description/>
  <cp:lastModifiedBy>Travis Biedenbender</cp:lastModifiedBy>
  <cp:revision>2</cp:revision>
  <cp:lastPrinted>2022-05-19T18:58:00Z</cp:lastPrinted>
  <dcterms:created xsi:type="dcterms:W3CDTF">2024-07-01T16:39:00Z</dcterms:created>
  <dcterms:modified xsi:type="dcterms:W3CDTF">2024-07-01T16:39:00Z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#102392197v3</vt:lpwstr>
  </property>
</Properties>
</file>